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C55ECE">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000000" w:rsidRDefault="00C55ECE">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0"/>
      </w:tblGrid>
      <w:tr w:rsidR="00000000">
        <w:tblPrEx>
          <w:tblCellMar>
            <w:top w:w="0" w:type="dxa"/>
            <w:bottom w:w="0" w:type="dxa"/>
          </w:tblCellMar>
        </w:tblPrEx>
        <w:trPr>
          <w:trHeight w:val="300"/>
        </w:trPr>
        <w:tc>
          <w:tcPr>
            <w:tcW w:w="5500" w:type="dxa"/>
            <w:tcBorders>
              <w:top w:val="nil"/>
              <w:left w:val="nil"/>
              <w:bottom w:val="single" w:sz="6" w:space="0" w:color="auto"/>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21.12.2023</w:t>
            </w:r>
          </w:p>
        </w:tc>
      </w:tr>
      <w:tr w:rsidR="00000000">
        <w:tblPrEx>
          <w:tblCellMar>
            <w:top w:w="0" w:type="dxa"/>
            <w:bottom w:w="0" w:type="dxa"/>
          </w:tblCellMar>
        </w:tblPrEx>
        <w:trPr>
          <w:trHeight w:val="300"/>
        </w:trPr>
        <w:tc>
          <w:tcPr>
            <w:tcW w:w="55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(дата реєстрації емітентом електронного документа)</w:t>
            </w:r>
          </w:p>
        </w:tc>
      </w:tr>
      <w:tr w:rsidR="00000000">
        <w:tblPrEx>
          <w:tblCellMar>
            <w:top w:w="0" w:type="dxa"/>
            <w:bottom w:w="0" w:type="dxa"/>
          </w:tblCellMar>
        </w:tblPrEx>
        <w:trPr>
          <w:trHeight w:val="300"/>
        </w:trPr>
        <w:tc>
          <w:tcPr>
            <w:tcW w:w="5500" w:type="dxa"/>
            <w:tcBorders>
              <w:top w:val="nil"/>
              <w:left w:val="nil"/>
              <w:bottom w:val="single" w:sz="6" w:space="0" w:color="auto"/>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10/2</w:t>
            </w:r>
          </w:p>
        </w:tc>
      </w:tr>
      <w:tr w:rsidR="00000000">
        <w:tblPrEx>
          <w:tblCellMar>
            <w:top w:w="0" w:type="dxa"/>
            <w:bottom w:w="0" w:type="dxa"/>
          </w:tblCellMar>
        </w:tblPrEx>
        <w:trPr>
          <w:trHeight w:val="300"/>
        </w:trPr>
        <w:tc>
          <w:tcPr>
            <w:tcW w:w="55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000000" w:rsidRDefault="00C55ECE">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C55EC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0"/>
          <w:szCs w:val="20"/>
        </w:rPr>
        <w:tab/>
      </w:r>
      <w:r>
        <w:rPr>
          <w:rFonts w:ascii="Times New Roman CYR" w:hAnsi="Times New Roman CYR" w:cs="Times New Roman CYR"/>
          <w:sz w:val="24"/>
          <w:szCs w:val="24"/>
        </w:rPr>
        <w:t xml:space="preserve">Підтверджую ідентичність та достовірність інформації, що розкрита відповідно до вимог Положення про розкриття </w:t>
      </w:r>
      <w:r>
        <w:rPr>
          <w:rFonts w:ascii="Times New Roman CYR" w:hAnsi="Times New Roman CYR" w:cs="Times New Roman CYR"/>
          <w:sz w:val="24"/>
          <w:szCs w:val="24"/>
        </w:rPr>
        <w:t>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w:t>
      </w:r>
      <w:r>
        <w:rPr>
          <w:rFonts w:ascii="Times New Roman CYR" w:hAnsi="Times New Roman CYR" w:cs="Times New Roman CYR"/>
          <w:sz w:val="24"/>
          <w:szCs w:val="24"/>
        </w:rPr>
        <w:t>ложення).</w:t>
      </w:r>
    </w:p>
    <w:p w:rsidR="00000000" w:rsidRDefault="00C55ECE">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640"/>
        <w:gridCol w:w="550"/>
        <w:gridCol w:w="1020"/>
        <w:gridCol w:w="50"/>
        <w:gridCol w:w="500"/>
        <w:gridCol w:w="4320"/>
      </w:tblGrid>
      <w:tr w:rsidR="00000000">
        <w:tblPrEx>
          <w:tblCellMar>
            <w:top w:w="0" w:type="dxa"/>
            <w:bottom w:w="0" w:type="dxa"/>
          </w:tblCellMar>
        </w:tblPrEx>
        <w:trPr>
          <w:trHeight w:val="200"/>
        </w:trPr>
        <w:tc>
          <w:tcPr>
            <w:tcW w:w="3640" w:type="dxa"/>
            <w:tcBorders>
              <w:top w:val="nil"/>
              <w:left w:val="nil"/>
              <w:bottom w:val="single" w:sz="6" w:space="0" w:color="auto"/>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w:t>
            </w:r>
          </w:p>
        </w:tc>
        <w:tc>
          <w:tcPr>
            <w:tcW w:w="550" w:type="dxa"/>
            <w:tcBorders>
              <w:top w:val="nil"/>
              <w:left w:val="nil"/>
              <w:bottom w:val="nil"/>
              <w:right w:val="nil"/>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020" w:type="dxa"/>
            <w:tcBorders>
              <w:top w:val="nil"/>
              <w:left w:val="nil"/>
              <w:bottom w:val="single" w:sz="6" w:space="0" w:color="auto"/>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550" w:type="dxa"/>
            <w:gridSpan w:val="2"/>
            <w:tcBorders>
              <w:top w:val="nil"/>
              <w:left w:val="nil"/>
              <w:bottom w:val="nil"/>
              <w:right w:val="nil"/>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320" w:type="dxa"/>
            <w:tcBorders>
              <w:top w:val="nil"/>
              <w:left w:val="nil"/>
              <w:bottom w:val="single" w:sz="6" w:space="0" w:color="auto"/>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Яхниця I.О.</w:t>
            </w:r>
          </w:p>
        </w:tc>
      </w:tr>
      <w:tr w:rsidR="00000000">
        <w:tblPrEx>
          <w:tblCellMar>
            <w:top w:w="0" w:type="dxa"/>
            <w:bottom w:w="0" w:type="dxa"/>
          </w:tblCellMar>
        </w:tblPrEx>
        <w:trPr>
          <w:trHeight w:val="200"/>
        </w:trPr>
        <w:tc>
          <w:tcPr>
            <w:tcW w:w="3640" w:type="dxa"/>
            <w:tcBorders>
              <w:top w:val="nil"/>
              <w:left w:val="nil"/>
              <w:bottom w:val="nil"/>
              <w:right w:val="nil"/>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1620" w:type="dxa"/>
            <w:gridSpan w:val="3"/>
            <w:tcBorders>
              <w:top w:val="nil"/>
              <w:left w:val="nil"/>
              <w:bottom w:val="nil"/>
              <w:right w:val="nil"/>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(підпис)</w:t>
            </w:r>
          </w:p>
        </w:tc>
        <w:tc>
          <w:tcPr>
            <w:tcW w:w="4820" w:type="dxa"/>
            <w:gridSpan w:val="2"/>
            <w:tcBorders>
              <w:top w:val="nil"/>
              <w:left w:val="nil"/>
              <w:bottom w:val="nil"/>
              <w:right w:val="nil"/>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 емітента)</w:t>
            </w:r>
          </w:p>
        </w:tc>
      </w:tr>
    </w:tbl>
    <w:p w:rsidR="00000000" w:rsidRDefault="00C55ECE">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C55ECE">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Проміжна інформація емітента цінних паперів</w:t>
      </w: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 квартал 2022 року</w:t>
      </w:r>
    </w:p>
    <w:p w:rsidR="00000000" w:rsidRDefault="00C55ECE">
      <w:pPr>
        <w:widowControl w:val="0"/>
        <w:autoSpaceDE w:val="0"/>
        <w:autoSpaceDN w:val="0"/>
        <w:adjustRightInd w:val="0"/>
        <w:spacing w:after="0" w:line="240" w:lineRule="auto"/>
        <w:rPr>
          <w:rFonts w:ascii="Times New Roman CYR" w:hAnsi="Times New Roman CYR" w:cs="Times New Roman CYR"/>
          <w:b/>
          <w:bCs/>
          <w:sz w:val="24"/>
          <w:szCs w:val="24"/>
        </w:rPr>
      </w:pP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 Загальні відомості</w:t>
      </w: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Повне найменування емітента: Приватне акцiонерне товариство "Страхова компанiя "САТIС"</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 Приватне акціонерне товариство</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Ідентифікаційний код юридичної особи: 22963118</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Місцезнаходження: 03028, мiсто Київ, Саперно-Слобi</w:t>
      </w:r>
      <w:r>
        <w:rPr>
          <w:rFonts w:ascii="Times New Roman CYR" w:hAnsi="Times New Roman CYR" w:cs="Times New Roman CYR"/>
          <w:sz w:val="24"/>
          <w:szCs w:val="24"/>
        </w:rPr>
        <w:t>дська, 22</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5. Міжміський код, телефон та факс: 0445021038, </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Адреса електронної пошти: office@satis.kiev.ua</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Найменування, ідентифікаційний код юридичної особи, країна реєстрації юридичної особи та номер свідоцтва про включення до Реєстру осіб, уповнова</w:t>
      </w:r>
      <w:r>
        <w:rPr>
          <w:rFonts w:ascii="Times New Roman CYR" w:hAnsi="Times New Roman CYR" w:cs="Times New Roman CYR"/>
          <w:sz w:val="24"/>
          <w:szCs w:val="24"/>
        </w:rPr>
        <w:t xml:space="preserve">жених надавати інформаційні послуги на фондовому ринку, особи, яка здійснює оприлюднення регульованої інформації від імені учасника фондового ринку (у разі здійснення оприлюднення): </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8. Найменування, ідентифікаційний код юридичної особи, країна реєстрації </w:t>
      </w:r>
      <w:r>
        <w:rPr>
          <w:rFonts w:ascii="Times New Roman CYR" w:hAnsi="Times New Roman CYR" w:cs="Times New Roman CYR"/>
          <w:sz w:val="24"/>
          <w:szCs w:val="24"/>
        </w:rPr>
        <w:t>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w:t>
      </w:r>
      <w:r>
        <w:rPr>
          <w:rFonts w:ascii="Times New Roman CYR" w:hAnsi="Times New Roman CYR" w:cs="Times New Roman CYR"/>
          <w:sz w:val="24"/>
          <w:szCs w:val="24"/>
        </w:rPr>
        <w:t>у (у разі, якщо емітент не подає Інформацію до Національної комісії з цінних паперів та фондового ринку безпосередньо): Державна установа "Агентство з розвитку iнфраструктури фондового ринку України", 21676262, Україна, DR/00002/ARM</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II. Дані про дату та м</w:t>
      </w:r>
      <w:r>
        <w:rPr>
          <w:rFonts w:ascii="Times New Roman CYR" w:hAnsi="Times New Roman CYR" w:cs="Times New Roman CYR"/>
          <w:b/>
          <w:bCs/>
          <w:sz w:val="24"/>
          <w:szCs w:val="24"/>
        </w:rPr>
        <w:t>ісце оприлюднення проміжної інформації</w:t>
      </w: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4130"/>
        <w:gridCol w:w="1500"/>
      </w:tblGrid>
      <w:tr w:rsidR="00000000">
        <w:tblPrEx>
          <w:tblCellMar>
            <w:top w:w="0" w:type="dxa"/>
            <w:bottom w:w="0" w:type="dxa"/>
          </w:tblCellMar>
        </w:tblPrEx>
        <w:trPr>
          <w:trHeight w:val="300"/>
        </w:trPr>
        <w:tc>
          <w:tcPr>
            <w:tcW w:w="445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Проміжну інформацію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www.satis.ua</w:t>
            </w:r>
          </w:p>
        </w:tc>
        <w:tc>
          <w:tcPr>
            <w:tcW w:w="1500" w:type="dxa"/>
            <w:tcBorders>
              <w:top w:val="nil"/>
              <w:left w:val="nil"/>
              <w:bottom w:val="single" w:sz="6" w:space="0" w:color="auto"/>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30.12.2023</w:t>
            </w:r>
          </w:p>
        </w:tc>
      </w:tr>
      <w:tr w:rsidR="00000000">
        <w:tblPrEx>
          <w:tblCellMar>
            <w:top w:w="0" w:type="dxa"/>
            <w:bottom w:w="0" w:type="dxa"/>
          </w:tblCellMar>
        </w:tblPrEx>
        <w:trPr>
          <w:trHeight w:val="300"/>
        </w:trPr>
        <w:tc>
          <w:tcPr>
            <w:tcW w:w="445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0"/>
                <w:szCs w:val="20"/>
              </w:rPr>
            </w:pPr>
          </w:p>
        </w:tc>
        <w:tc>
          <w:tcPr>
            <w:tcW w:w="413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сторінки)</w:t>
            </w:r>
          </w:p>
        </w:tc>
        <w:tc>
          <w:tcPr>
            <w:tcW w:w="15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000000" w:rsidRDefault="00C55ECE">
      <w:pPr>
        <w:widowControl w:val="0"/>
        <w:autoSpaceDE w:val="0"/>
        <w:autoSpaceDN w:val="0"/>
        <w:adjustRightInd w:val="0"/>
        <w:spacing w:after="0" w:line="240" w:lineRule="auto"/>
        <w:rPr>
          <w:rFonts w:ascii="Times New Roman CYR" w:hAnsi="Times New Roman CYR" w:cs="Times New Roman CYR"/>
          <w:sz w:val="20"/>
          <w:szCs w:val="20"/>
        </w:rPr>
        <w:sectPr w:rsidR="00000000">
          <w:pgSz w:w="12240" w:h="15840"/>
          <w:pgMar w:top="850" w:right="850" w:bottom="850" w:left="1400" w:header="720" w:footer="720" w:gutter="0"/>
          <w:cols w:space="720"/>
          <w:noEndnote/>
        </w:sectPr>
      </w:pP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Зміст</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8"/>
          <w:szCs w:val="28"/>
        </w:rPr>
        <w:tab/>
      </w:r>
      <w:r>
        <w:rPr>
          <w:rFonts w:ascii="Times New Roman CYR" w:hAnsi="Times New Roman CYR" w:cs="Times New Roman CYR"/>
          <w:sz w:val="24"/>
          <w:szCs w:val="24"/>
        </w:rPr>
        <w:t>Відмітьте (Х), якщо відповідна інформація міститься у проміжній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00"/>
        <w:gridCol w:w="1000"/>
      </w:tblGrid>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Основні відомості про емітента</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одержані ліцензії на окремі види діяльності</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посадових осіб емітента</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про господарську та фінансову діяльність емітента:</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зобов'язання та забезпечення емітента</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обсяги виробництва та реалізації основних видів продукції</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собівартість реалізован</w:t>
            </w:r>
            <w:r>
              <w:rPr>
                <w:rFonts w:ascii="Times New Roman CYR" w:hAnsi="Times New Roman CYR" w:cs="Times New Roman CYR"/>
                <w:sz w:val="24"/>
                <w:szCs w:val="24"/>
              </w:rPr>
              <w:t>ої продукції</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Відомості про цінні папери емітента:</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випуски акцій емітента</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облігації емітента</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інші цінні папери, випущені емітентом</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4) інформація про похідні цінні папери емітента</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6. Відомості щодо участі емітента в юридичних особах </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Інформація щодо корпоративного секретаря</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Інформація про вчинення значних правочинів</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9. Інформація про вчинення правоч</w:t>
            </w:r>
            <w:r>
              <w:rPr>
                <w:rFonts w:ascii="Times New Roman CYR" w:hAnsi="Times New Roman CYR" w:cs="Times New Roman CYR"/>
                <w:sz w:val="24"/>
                <w:szCs w:val="24"/>
              </w:rPr>
              <w:t xml:space="preserve">инів, щодо вчинення яких є заінтересованість, осіб, заінтересованих у вчиненні товариством правочинів із заінтересованістю, та обставини, існування яких створює заінтересованість </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10. Інформація про будь-які обмеження щодо обігу цінних паперів емітента, </w:t>
            </w:r>
            <w:r>
              <w:rPr>
                <w:rFonts w:ascii="Times New Roman CYR" w:hAnsi="Times New Roman CYR" w:cs="Times New Roman CYR"/>
                <w:sz w:val="24"/>
                <w:szCs w:val="24"/>
              </w:rPr>
              <w:t>в тому числі необхідність отримання від емітента або інших власників цінних паперів згоди на відчуження таких цінних паперів та інформація про загальну кількість голосуючих акцій та кількість голосуючих акцій, права голосу за якими обмежено, а також кількі</w:t>
            </w:r>
            <w:r>
              <w:rPr>
                <w:rFonts w:ascii="Times New Roman CYR" w:hAnsi="Times New Roman CYR" w:cs="Times New Roman CYR"/>
                <w:sz w:val="24"/>
                <w:szCs w:val="24"/>
              </w:rPr>
              <w:t>сть голосуючих акцій, права голосу за якими за результатами обмеження таких прав передано іншій особі</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11. Інформація про забезпечення випуску боргових цінних паперів</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12. Інформація про конвертацію цінних паперів</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13. Інформація про заміну управителя</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 Інформація про керуючого іпотекою</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15. Інформація про трансформацію (перетворення) іпотечних активів</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16. Інформація про зміни в реєстрі забезпечення іпотечних сертифікатів за кожним консолідованим іпотечним боргом</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17. Інформація про іпотечне покр</w:t>
            </w:r>
            <w:r>
              <w:rPr>
                <w:rFonts w:ascii="Times New Roman CYR" w:hAnsi="Times New Roman CYR" w:cs="Times New Roman CYR"/>
                <w:sz w:val="24"/>
                <w:szCs w:val="24"/>
              </w:rPr>
              <w:t>иття:</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заміну іпотечних активів у складі іпотечного покриття</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співвідношення розміру іпотечного покриття з розміром (сумою) зобов'язань за іпотечними облігаціями з цим іпотечним покриттям на кожну дату після замін іпотечних активів у складі іпотечного покриття, які відбулись протягом звітного пе</w:t>
            </w:r>
            <w:r>
              <w:rPr>
                <w:rFonts w:ascii="Times New Roman CYR" w:hAnsi="Times New Roman CYR" w:cs="Times New Roman CYR"/>
                <w:sz w:val="24"/>
                <w:szCs w:val="24"/>
              </w:rPr>
              <w:t>ріоду</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4) інформація про заміни іпотечних активів у складі іпотечного покриття або включення нових іпотечних активів до складу іпотечного покриття </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18. Інформація про заміну фінансової установи, яка здійснює обслуговування іпотечних активів</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19. Пр</w:t>
            </w:r>
            <w:r>
              <w:rPr>
                <w:rFonts w:ascii="Times New Roman CYR" w:hAnsi="Times New Roman CYR" w:cs="Times New Roman CYR"/>
                <w:sz w:val="24"/>
                <w:szCs w:val="24"/>
              </w:rPr>
              <w:t>оміжна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20. Звіт про стан об'єкта нерухомості (у разі емісії цільових облігацій підприємств</w:t>
            </w:r>
            <w:r>
              <w:rPr>
                <w:rFonts w:ascii="Times New Roman CYR" w:hAnsi="Times New Roman CYR" w:cs="Times New Roman CYR"/>
                <w:sz w:val="24"/>
                <w:szCs w:val="24"/>
              </w:rPr>
              <w:t>, виконання зобов'язань за якими здійснюється шляхом передачі об'єкта (частини об'єкта) житлового будівництва)</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 Проміжна фінансова звітність емітента, складена за положеннями (стандартами) бухгалтерського обліку</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22. Проміжна фінансова звітність еміт</w:t>
            </w:r>
            <w:r>
              <w:rPr>
                <w:rFonts w:ascii="Times New Roman CYR" w:hAnsi="Times New Roman CYR" w:cs="Times New Roman CYR"/>
                <w:sz w:val="24"/>
                <w:szCs w:val="24"/>
              </w:rPr>
              <w:t>ента, складена за міжнародними стандартами фінансової звітності</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 Висновок про огляд проміжної фінансової звітності, підготовлений аудитором (аудиторською фірмою)</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24. Проміжний звіт керівництва</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25. Твердження щодо проміжної інформації</w:t>
            </w:r>
          </w:p>
        </w:tc>
        <w:tc>
          <w:tcPr>
            <w:tcW w:w="1000" w:type="dxa"/>
            <w:tcBorders>
              <w:top w:val="nil"/>
              <w:left w:val="nil"/>
              <w:bottom w:val="nil"/>
              <w:right w:val="nil"/>
            </w:tcBorders>
            <w:vAlign w:val="bottom"/>
          </w:tcPr>
          <w:p w:rsidR="00000000" w:rsidRDefault="00C55EC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10000" w:type="dxa"/>
            <w:gridSpan w:val="2"/>
            <w:tcBorders>
              <w:top w:val="nil"/>
              <w:left w:val="nil"/>
              <w:bottom w:val="nil"/>
              <w:right w:val="nil"/>
            </w:tcBorders>
            <w:vAlign w:val="bottom"/>
          </w:tcPr>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26. Примітки:</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tc>
      </w:tr>
    </w:tbl>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ІІІ. Основні відомості про емітента</w:t>
      </w:r>
    </w:p>
    <w:p w:rsidR="00000000" w:rsidRDefault="00C55EC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 Повне найменування</w:t>
      </w:r>
    </w:p>
    <w:p w:rsidR="00000000" w:rsidRDefault="00C55EC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Приватне акцiонерне товариство "Страхова компанiя "САТIС"</w:t>
      </w:r>
    </w:p>
    <w:p w:rsidR="00000000" w:rsidRDefault="00C55EC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2. Дата проведення державної реєстрації</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10.03.1995</w:t>
      </w:r>
    </w:p>
    <w:p w:rsidR="00000000" w:rsidRDefault="00C55EC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3. Територія (область)</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м.Київ</w:t>
      </w:r>
    </w:p>
    <w:p w:rsidR="00000000" w:rsidRDefault="00C55EC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4. Статутний капітал (грн) </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16524360</w:t>
      </w:r>
    </w:p>
    <w:p w:rsidR="00000000" w:rsidRDefault="00C55EC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5. Відсоток акцій у статутному капіталі, що належать державі</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000000" w:rsidRDefault="00C55EC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6. Відсоток акцій (часток, паїв) статутного капіталу, що передано до статутного капіталу державного (національного) акціонерного товариства та/або холдинг</w:t>
      </w:r>
      <w:r>
        <w:rPr>
          <w:rFonts w:ascii="Times New Roman CYR" w:hAnsi="Times New Roman CYR" w:cs="Times New Roman CYR"/>
          <w:b/>
          <w:bCs/>
          <w:sz w:val="24"/>
          <w:szCs w:val="24"/>
        </w:rPr>
        <w:t>ової компанії</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000000" w:rsidRDefault="00C55EC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7. Середня кількість працівників (осіб)</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15</w:t>
      </w:r>
    </w:p>
    <w:p w:rsidR="00000000" w:rsidRDefault="00C55EC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8. Основні види діяльності із зазначенням найменування виду діяльності та коду за КВЕД</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65.12 - Iншi види страхування, крiм страхування життя</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65.20 - Перестрахування</w:t>
      </w:r>
    </w:p>
    <w:p w:rsidR="00000000" w:rsidRDefault="00C55EC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9. Органи управління підприє</w:t>
      </w:r>
      <w:r>
        <w:rPr>
          <w:rFonts w:ascii="Times New Roman CYR" w:hAnsi="Times New Roman CYR" w:cs="Times New Roman CYR"/>
          <w:b/>
          <w:bCs/>
          <w:sz w:val="24"/>
          <w:szCs w:val="24"/>
        </w:rPr>
        <w:t>мства</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Загальнi збори акцiонерiвНаглядова радаГенеральний директор</w:t>
      </w:r>
    </w:p>
    <w:p w:rsidR="00000000" w:rsidRDefault="00C55EC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10. Засновники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920"/>
        <w:gridCol w:w="4000"/>
        <w:gridCol w:w="2000"/>
      </w:tblGrid>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 якщо засновник - фізична особа; найменування, якщо засновник - юридична особа</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Місцезнаходження, якщо засновник - юридична особа</w:t>
            </w:r>
          </w:p>
        </w:tc>
        <w:tc>
          <w:tcPr>
            <w:tcW w:w="2000"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Ідентифікаційний код юридичної особи, якщо засновник - юридична особа</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Яхниця Iгор Олександрович</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1929704015</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Яхниця Олександр Iгоревич</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3063622099</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Яхниця Iрина Сергiївна</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3038607089</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Коваль Сергiй Леонiдович</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1924803299</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ПП "ФIНВЕСТ"</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03187 м. Київ, вул. Теремкiвська, 12 кв. 33</w:t>
            </w:r>
          </w:p>
        </w:tc>
        <w:tc>
          <w:tcPr>
            <w:tcW w:w="2000"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33737873</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 "КАРБОН"</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01133 м. Київ, пров. Лабораторний, 1</w:t>
            </w:r>
          </w:p>
        </w:tc>
        <w:tc>
          <w:tcPr>
            <w:tcW w:w="2000"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21647378</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АКБ "СХIДНО-ЄВРОПЕЙСЬКИЙ БАНК"</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01042 м. Київ, булв. Дружби Народiв, 17/5</w:t>
            </w:r>
          </w:p>
        </w:tc>
        <w:tc>
          <w:tcPr>
            <w:tcW w:w="2000"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19364130</w:t>
            </w:r>
          </w:p>
        </w:tc>
      </w:tr>
    </w:tbl>
    <w:p w:rsidR="00000000" w:rsidRDefault="00C55EC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Якщо кількість фізичних осіб - засновників емітента перевищує двадцять, зазначається загальна кількість фізичних осіб:</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14</w:t>
      </w:r>
    </w:p>
    <w:p w:rsidR="00000000" w:rsidRDefault="00C55EC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11. Банки, що обслуговують емітента</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1) найменування банку (філії, відділення банку), який обслуговує емітента за поточним рахунком у </w:t>
      </w:r>
      <w:r>
        <w:rPr>
          <w:rFonts w:ascii="Times New Roman CYR" w:hAnsi="Times New Roman CYR" w:cs="Times New Roman CYR"/>
          <w:sz w:val="24"/>
          <w:szCs w:val="24"/>
        </w:rPr>
        <w:t>національній валюті</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АТ КБ "ПРИВАТБАНК", МФО 305299</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IBAN</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UA59305299000002505046200629</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поточний рахунок</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UA59305299000002505046200629</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найменування банку (філії, відділення банку), який обслуговує емітента за поточним рахунком в іноземній валюті</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А</w:t>
      </w:r>
      <w:r>
        <w:rPr>
          <w:rFonts w:ascii="Times New Roman CYR" w:hAnsi="Times New Roman CYR" w:cs="Times New Roman CYR"/>
          <w:sz w:val="24"/>
          <w:szCs w:val="24"/>
        </w:rPr>
        <w:t>Т КБ "ПРИВАТБАНК", МФО 305299</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IBAN</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UA413052990000026505046200856</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поточний рахунок</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UA413052990000026505046200856</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IV. Інформація про одержані ліцензії на окремі види діяльності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200"/>
      </w:tblGrid>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закінчення дії ліцензії (за наявності)</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наземного транспорту (крiм залiзничного)</w:t>
            </w:r>
          </w:p>
        </w:tc>
        <w:tc>
          <w:tcPr>
            <w:tcW w:w="15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569058</w:t>
            </w:r>
          </w:p>
        </w:tc>
        <w:tc>
          <w:tcPr>
            <w:tcW w:w="1065"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вантажiв та багажу (вантажобагажу)</w:t>
            </w:r>
          </w:p>
        </w:tc>
        <w:tc>
          <w:tcPr>
            <w:tcW w:w="15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569052</w:t>
            </w:r>
          </w:p>
        </w:tc>
        <w:tc>
          <w:tcPr>
            <w:tcW w:w="1065"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вiдповiдальностi перед третiми особами  крiм цивiльної вiдповiдальностi власникiв наземного транспорту, вiдповiдальностi власникiв повiтряного транспорту, вiдповiдальностi власникiв водного транспорту (включаючи вiдповiдальнiсть перевiзника)</w:t>
            </w:r>
          </w:p>
        </w:tc>
        <w:tc>
          <w:tcPr>
            <w:tcW w:w="15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w:t>
            </w:r>
            <w:r>
              <w:rPr>
                <w:rFonts w:ascii="Times New Roman CYR" w:hAnsi="Times New Roman CYR" w:cs="Times New Roman CYR"/>
              </w:rPr>
              <w:t>рiя АГ № 569060</w:t>
            </w:r>
          </w:p>
        </w:tc>
        <w:tc>
          <w:tcPr>
            <w:tcW w:w="1065"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вiд вогневих ризикiв та ризикiв стихiйних явищ</w:t>
            </w:r>
          </w:p>
        </w:tc>
        <w:tc>
          <w:tcPr>
            <w:tcW w:w="15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569053</w:t>
            </w:r>
          </w:p>
        </w:tc>
        <w:tc>
          <w:tcPr>
            <w:tcW w:w="1065"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майна  крiм залiзничного, наземного, повiтряного, водного транспорту (морського внутрiшнього та iнших видiв водного транспорту), вантажiв та багажу (вантажобагажу)</w:t>
            </w:r>
          </w:p>
        </w:tc>
        <w:tc>
          <w:tcPr>
            <w:tcW w:w="15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569055</w:t>
            </w:r>
          </w:p>
        </w:tc>
        <w:tc>
          <w:tcPr>
            <w:tcW w:w="1065"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w:t>
            </w:r>
            <w:r>
              <w:rPr>
                <w:rFonts w:ascii="Times New Roman CYR" w:hAnsi="Times New Roman CYR" w:cs="Times New Roman CYR"/>
              </w:rPr>
              <w:t>слуг України</w:t>
            </w:r>
          </w:p>
        </w:tc>
        <w:tc>
          <w:tcPr>
            <w:tcW w:w="120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вiд нещасних випадкiв</w:t>
            </w:r>
          </w:p>
        </w:tc>
        <w:tc>
          <w:tcPr>
            <w:tcW w:w="15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569059</w:t>
            </w:r>
          </w:p>
        </w:tc>
        <w:tc>
          <w:tcPr>
            <w:tcW w:w="1065"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фiнансових ризикiв</w:t>
            </w:r>
          </w:p>
        </w:tc>
        <w:tc>
          <w:tcPr>
            <w:tcW w:w="15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569061</w:t>
            </w:r>
          </w:p>
        </w:tc>
        <w:tc>
          <w:tcPr>
            <w:tcW w:w="1065"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здоров'я на випадок хвороби</w:t>
            </w:r>
          </w:p>
        </w:tc>
        <w:tc>
          <w:tcPr>
            <w:tcW w:w="15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569054</w:t>
            </w:r>
          </w:p>
        </w:tc>
        <w:tc>
          <w:tcPr>
            <w:tcW w:w="1065"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медичних витрат</w:t>
            </w:r>
          </w:p>
        </w:tc>
        <w:tc>
          <w:tcPr>
            <w:tcW w:w="15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569057</w:t>
            </w:r>
          </w:p>
        </w:tc>
        <w:tc>
          <w:tcPr>
            <w:tcW w:w="1065"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Медичне страхування (безперервне страхування здоров'я)</w:t>
            </w:r>
          </w:p>
        </w:tc>
        <w:tc>
          <w:tcPr>
            <w:tcW w:w="15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569056</w:t>
            </w:r>
          </w:p>
        </w:tc>
        <w:tc>
          <w:tcPr>
            <w:tcW w:w="1065"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bl>
    <w:p w:rsidR="00000000" w:rsidRDefault="00C55ECE">
      <w:pPr>
        <w:widowControl w:val="0"/>
        <w:autoSpaceDE w:val="0"/>
        <w:autoSpaceDN w:val="0"/>
        <w:adjustRightInd w:val="0"/>
        <w:spacing w:after="0" w:line="240" w:lineRule="auto"/>
        <w:rPr>
          <w:rFonts w:ascii="Times New Roman CYR" w:hAnsi="Times New Roman CYR" w:cs="Times New Roman CYR"/>
        </w:rPr>
      </w:pPr>
    </w:p>
    <w:p w:rsidR="00000000" w:rsidRDefault="00C55ECE">
      <w:pPr>
        <w:widowControl w:val="0"/>
        <w:autoSpaceDE w:val="0"/>
        <w:autoSpaceDN w:val="0"/>
        <w:adjustRightInd w:val="0"/>
        <w:spacing w:after="0" w:line="240" w:lineRule="auto"/>
        <w:rPr>
          <w:rFonts w:ascii="Times New Roman CYR" w:hAnsi="Times New Roman CYR" w:cs="Times New Roman CYR"/>
        </w:rPr>
      </w:pP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V. Інформація про посадових осіб емітента</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Посада</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Генеральний директор</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Прізвище, ім'я, по батькові</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Яхниця Iгор Олександрович</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Рік народження</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1952</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Освіта</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вища економiчна освiта, диплом вiд 30.06.1989 року, серiя УВ №896052</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Стаж роботи (років)</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23</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000000" w:rsidRDefault="00C55EC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Iнститут фiзiологiї iменi О.О. Богомольця,  Код ЄДРПОУ 05417093,Старши</w:t>
      </w:r>
      <w:r>
        <w:rPr>
          <w:rFonts w:ascii="Times New Roman CYR" w:hAnsi="Times New Roman CYR" w:cs="Times New Roman CYR"/>
          <w:sz w:val="24"/>
          <w:szCs w:val="24"/>
        </w:rPr>
        <w:t>й науковий спiвробiтникIнститут фiзiологiї iменi О.О. Богомольця,  Код ЄДРПОУ 05417093,Старший науковий спiвробiтникIнститут фiзiологiї iменi О.О. Богомольця,  Код ЄДРПОУ, 05417093, Старший науковий спiвробiтник</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Опис</w:t>
      </w:r>
    </w:p>
    <w:p w:rsidR="00000000" w:rsidRDefault="00C55EC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Повноваження та обов`язки посадо</w:t>
      </w:r>
      <w:r>
        <w:rPr>
          <w:rFonts w:ascii="Times New Roman CYR" w:hAnsi="Times New Roman CYR" w:cs="Times New Roman CYR"/>
          <w:sz w:val="24"/>
          <w:szCs w:val="24"/>
        </w:rPr>
        <w:t>вої особи визначенi Статутом Товариства. Посадова особа отримує заробiтну плату, встановлену згiдно з штатним розкладом. Додаткова винагорода не передбачена. Змiн у персональному складi посадових осiб за звiтний перiод не було. Непогашеної судимостi за кор</w:t>
      </w:r>
      <w:r>
        <w:rPr>
          <w:rFonts w:ascii="Times New Roman CYR" w:hAnsi="Times New Roman CYR" w:cs="Times New Roman CYR"/>
          <w:sz w:val="24"/>
          <w:szCs w:val="24"/>
        </w:rPr>
        <w:t>исливi та посадовi злочини посадова особа не має. Посадова особа не працює та не займає посад на будь-яких iнших пiдприємствах</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VII. Відомості про цінні папери емітента</w:t>
      </w: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000000" w:rsidRDefault="00C55EC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1. Інформація про випуски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20"/>
        <w:gridCol w:w="1330"/>
        <w:gridCol w:w="2450"/>
        <w:gridCol w:w="1640"/>
        <w:gridCol w:w="1410"/>
        <w:gridCol w:w="1600"/>
        <w:gridCol w:w="1450"/>
        <w:gridCol w:w="1200"/>
        <w:gridCol w:w="1400"/>
        <w:gridCol w:w="1400"/>
      </w:tblGrid>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реєстрації випуску</w:t>
            </w:r>
          </w:p>
        </w:tc>
        <w:tc>
          <w:tcPr>
            <w:tcW w:w="133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xml:space="preserve">Номер </w:t>
            </w:r>
            <w:r>
              <w:rPr>
                <w:rFonts w:ascii="Times New Roman CYR" w:hAnsi="Times New Roman CYR" w:cs="Times New Roman CYR"/>
                <w:b/>
                <w:bCs/>
              </w:rPr>
              <w:t>свідоцтва про реєстрацію випуску</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органу, що зареєстрував випуск</w:t>
            </w:r>
          </w:p>
        </w:tc>
        <w:tc>
          <w:tcPr>
            <w:tcW w:w="164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xml:space="preserve">Міжнародний ідентифікаційний номер </w:t>
            </w:r>
          </w:p>
        </w:tc>
        <w:tc>
          <w:tcPr>
            <w:tcW w:w="141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Тип цінного папера</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Загальна номінальна вартість (грн)</w:t>
            </w:r>
          </w:p>
        </w:tc>
        <w:tc>
          <w:tcPr>
            <w:tcW w:w="1400"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Частка у</w:t>
            </w:r>
            <w:r>
              <w:rPr>
                <w:rFonts w:ascii="Times New Roman CYR" w:hAnsi="Times New Roman CYR" w:cs="Times New Roman CYR"/>
                <w:b/>
                <w:bCs/>
              </w:rPr>
              <w:t xml:space="preserve"> статутному капіталі (у відсотках)</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3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41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400"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25.06.1998</w:t>
            </w:r>
          </w:p>
        </w:tc>
        <w:tc>
          <w:tcPr>
            <w:tcW w:w="133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342/1/98</w:t>
            </w:r>
          </w:p>
        </w:tc>
        <w:tc>
          <w:tcPr>
            <w:tcW w:w="24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24000</w:t>
            </w:r>
          </w:p>
        </w:tc>
        <w:tc>
          <w:tcPr>
            <w:tcW w:w="14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240000</w:t>
            </w:r>
          </w:p>
        </w:tc>
        <w:tc>
          <w:tcPr>
            <w:tcW w:w="140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28.04.1999</w:t>
            </w:r>
          </w:p>
        </w:tc>
        <w:tc>
          <w:tcPr>
            <w:tcW w:w="133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342/1/98</w:t>
            </w:r>
          </w:p>
        </w:tc>
        <w:tc>
          <w:tcPr>
            <w:tcW w:w="24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47500</w:t>
            </w:r>
          </w:p>
        </w:tc>
        <w:tc>
          <w:tcPr>
            <w:tcW w:w="14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475000</w:t>
            </w:r>
          </w:p>
        </w:tc>
        <w:tc>
          <w:tcPr>
            <w:tcW w:w="140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23.12.1999</w:t>
            </w:r>
          </w:p>
        </w:tc>
        <w:tc>
          <w:tcPr>
            <w:tcW w:w="133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655/1/99</w:t>
            </w:r>
          </w:p>
        </w:tc>
        <w:tc>
          <w:tcPr>
            <w:tcW w:w="24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201236</w:t>
            </w:r>
          </w:p>
        </w:tc>
        <w:tc>
          <w:tcPr>
            <w:tcW w:w="14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2012360</w:t>
            </w:r>
          </w:p>
        </w:tc>
        <w:tc>
          <w:tcPr>
            <w:tcW w:w="140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22.10.2003</w:t>
            </w:r>
          </w:p>
        </w:tc>
        <w:tc>
          <w:tcPr>
            <w:tcW w:w="133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511/1/99</w:t>
            </w:r>
          </w:p>
        </w:tc>
        <w:tc>
          <w:tcPr>
            <w:tcW w:w="24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w:t>
            </w:r>
          </w:p>
        </w:tc>
        <w:tc>
          <w:tcPr>
            <w:tcW w:w="14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10214360</w:t>
            </w:r>
          </w:p>
        </w:tc>
        <w:tc>
          <w:tcPr>
            <w:tcW w:w="140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23.06.2010</w:t>
            </w:r>
          </w:p>
        </w:tc>
        <w:tc>
          <w:tcPr>
            <w:tcW w:w="133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450/1/10</w:t>
            </w:r>
          </w:p>
        </w:tc>
        <w:tc>
          <w:tcPr>
            <w:tcW w:w="24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UA4000083109</w:t>
            </w:r>
          </w:p>
        </w:tc>
        <w:tc>
          <w:tcPr>
            <w:tcW w:w="141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w:t>
            </w:r>
          </w:p>
        </w:tc>
        <w:tc>
          <w:tcPr>
            <w:tcW w:w="14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10214360</w:t>
            </w:r>
          </w:p>
        </w:tc>
        <w:tc>
          <w:tcPr>
            <w:tcW w:w="140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03.02.2011</w:t>
            </w:r>
          </w:p>
        </w:tc>
        <w:tc>
          <w:tcPr>
            <w:tcW w:w="133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450/1/10</w:t>
            </w:r>
          </w:p>
        </w:tc>
        <w:tc>
          <w:tcPr>
            <w:tcW w:w="24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UA4000083109</w:t>
            </w:r>
          </w:p>
        </w:tc>
        <w:tc>
          <w:tcPr>
            <w:tcW w:w="141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w:t>
            </w:r>
          </w:p>
        </w:tc>
        <w:tc>
          <w:tcPr>
            <w:tcW w:w="14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10214360</w:t>
            </w:r>
          </w:p>
        </w:tc>
        <w:tc>
          <w:tcPr>
            <w:tcW w:w="140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w:t>
            </w:r>
            <w:r>
              <w:rPr>
                <w:rFonts w:ascii="Times New Roman CYR" w:hAnsi="Times New Roman CYR" w:cs="Times New Roman CYR"/>
              </w:rPr>
              <w:t>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13.12.2011</w:t>
            </w:r>
          </w:p>
        </w:tc>
        <w:tc>
          <w:tcPr>
            <w:tcW w:w="133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450/1/10</w:t>
            </w:r>
          </w:p>
        </w:tc>
        <w:tc>
          <w:tcPr>
            <w:tcW w:w="24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UA4000083109</w:t>
            </w:r>
          </w:p>
        </w:tc>
        <w:tc>
          <w:tcPr>
            <w:tcW w:w="141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1652436</w:t>
            </w:r>
          </w:p>
        </w:tc>
        <w:tc>
          <w:tcPr>
            <w:tcW w:w="14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16524360</w:t>
            </w:r>
          </w:p>
        </w:tc>
        <w:tc>
          <w:tcPr>
            <w:tcW w:w="140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bl>
    <w:p w:rsidR="00000000" w:rsidRDefault="00C55ECE">
      <w:pPr>
        <w:widowControl w:val="0"/>
        <w:autoSpaceDE w:val="0"/>
        <w:autoSpaceDN w:val="0"/>
        <w:adjustRightInd w:val="0"/>
        <w:spacing w:after="0" w:line="240" w:lineRule="auto"/>
        <w:rPr>
          <w:rFonts w:ascii="Times New Roman CYR" w:hAnsi="Times New Roman CYR" w:cs="Times New Roman CYR"/>
        </w:rPr>
      </w:pPr>
    </w:p>
    <w:p w:rsidR="00000000" w:rsidRDefault="00C55ECE">
      <w:pPr>
        <w:widowControl w:val="0"/>
        <w:autoSpaceDE w:val="0"/>
        <w:autoSpaceDN w:val="0"/>
        <w:adjustRightInd w:val="0"/>
        <w:spacing w:after="0" w:line="240" w:lineRule="auto"/>
        <w:rPr>
          <w:rFonts w:ascii="Times New Roman CYR" w:hAnsi="Times New Roman CYR" w:cs="Times New Roman CYR"/>
        </w:rPr>
        <w:sectPr w:rsidR="00000000">
          <w:pgSz w:w="16838" w:h="11906" w:orient="landscape"/>
          <w:pgMar w:top="850" w:right="850" w:bottom="850" w:left="1400" w:header="720" w:footer="720" w:gutter="0"/>
          <w:cols w:space="720"/>
          <w:noEndnote/>
        </w:sectPr>
      </w:pP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VIII. Відомості щодо участі емітента у юридичних особах</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Найменування</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"БАЗИС ЦЕНТР"</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Товариство з обмеженою відповідальністю</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Ідентифікаційний код юридичної особи</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40619070</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Місцезнаходження</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32407, Хмельницька обл., Д</w:t>
      </w:r>
      <w:r>
        <w:rPr>
          <w:rFonts w:ascii="Times New Roman CYR" w:hAnsi="Times New Roman CYR" w:cs="Times New Roman CYR"/>
          <w:sz w:val="24"/>
          <w:szCs w:val="24"/>
        </w:rPr>
        <w:t>унаєвецький район, село Балинiвка, вул. Кошового, буд. 34</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Опис</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Частка ПрАТ "СК "Сатiс" у статутному капiталi 1000,00 тис.грн., що становить 80% (фактично сплачено 745,7 тис.грн.).</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000000">
        <w:tblPrEx>
          <w:tblCellMar>
            <w:top w:w="0" w:type="dxa"/>
            <w:bottom w:w="0" w:type="dxa"/>
          </w:tblCellMar>
        </w:tblPrEx>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000000">
        <w:tblPrEx>
          <w:tblCellMar>
            <w:top w:w="0" w:type="dxa"/>
            <w:bottom w:w="0" w:type="dxa"/>
          </w:tblCellMar>
        </w:tblPrEx>
        <w:trPr>
          <w:gridBefore w:val="2"/>
          <w:wBefore w:w="6626" w:type="dxa"/>
          <w:trHeight w:val="300"/>
        </w:trPr>
        <w:tc>
          <w:tcPr>
            <w:tcW w:w="1654" w:type="dxa"/>
            <w:tcBorders>
              <w:top w:val="nil"/>
              <w:left w:val="nil"/>
              <w:bottom w:val="nil"/>
              <w:right w:val="single" w:sz="6" w:space="0" w:color="auto"/>
            </w:tcBorders>
            <w:vAlign w:val="center"/>
          </w:tcPr>
          <w:p w:rsidR="00000000" w:rsidRDefault="00C55EC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01.07.2022</w:t>
            </w:r>
          </w:p>
        </w:tc>
      </w:tr>
      <w:tr w:rsidR="00000000">
        <w:tblPrEx>
          <w:tblCellMar>
            <w:top w:w="0" w:type="dxa"/>
            <w:bottom w:w="0" w:type="dxa"/>
          </w:tblCellMar>
        </w:tblPrEx>
        <w:trPr>
          <w:trHeight w:val="298"/>
        </w:trPr>
        <w:tc>
          <w:tcPr>
            <w:tcW w:w="2160" w:type="dxa"/>
            <w:tcBorders>
              <w:top w:val="nil"/>
              <w:left w:val="nil"/>
              <w:bottom w:val="nil"/>
              <w:right w:val="nil"/>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"САТIС"</w:t>
            </w:r>
          </w:p>
        </w:tc>
        <w:tc>
          <w:tcPr>
            <w:tcW w:w="1654" w:type="dxa"/>
            <w:tcBorders>
              <w:top w:val="nil"/>
              <w:left w:val="nil"/>
              <w:bottom w:val="nil"/>
              <w:right w:val="single" w:sz="6" w:space="0" w:color="auto"/>
            </w:tcBorders>
            <w:vAlign w:val="center"/>
          </w:tcPr>
          <w:p w:rsidR="00000000" w:rsidRDefault="00C55EC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22963118</w:t>
            </w:r>
          </w:p>
        </w:tc>
      </w:tr>
      <w:tr w:rsidR="00000000">
        <w:tblPrEx>
          <w:tblCellMar>
            <w:top w:w="0" w:type="dxa"/>
            <w:bottom w:w="0" w:type="dxa"/>
          </w:tblCellMar>
        </w:tblPrEx>
        <w:trPr>
          <w:trHeight w:val="298"/>
        </w:trPr>
        <w:tc>
          <w:tcPr>
            <w:tcW w:w="2160" w:type="dxa"/>
            <w:tcBorders>
              <w:top w:val="nil"/>
              <w:left w:val="nil"/>
              <w:bottom w:val="nil"/>
              <w:right w:val="nil"/>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Територія</w:t>
            </w:r>
          </w:p>
        </w:tc>
        <w:tc>
          <w:tcPr>
            <w:tcW w:w="4466" w:type="dxa"/>
            <w:tcBorders>
              <w:top w:val="nil"/>
              <w:left w:val="nil"/>
              <w:bottom w:val="nil"/>
              <w:right w:val="nil"/>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м.Київ</w:t>
            </w:r>
          </w:p>
        </w:tc>
        <w:tc>
          <w:tcPr>
            <w:tcW w:w="1654" w:type="dxa"/>
            <w:tcBorders>
              <w:top w:val="nil"/>
              <w:left w:val="nil"/>
              <w:bottom w:val="nil"/>
              <w:right w:val="single" w:sz="6" w:space="0" w:color="auto"/>
            </w:tcBorders>
            <w:vAlign w:val="center"/>
          </w:tcPr>
          <w:p w:rsidR="00000000" w:rsidRDefault="00C55EC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КАТОТТГ</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UA80000000000126643</w:t>
            </w:r>
          </w:p>
        </w:tc>
      </w:tr>
      <w:tr w:rsidR="00000000">
        <w:tblPrEx>
          <w:tblCellMar>
            <w:top w:w="0" w:type="dxa"/>
            <w:bottom w:w="0" w:type="dxa"/>
          </w:tblCellMar>
        </w:tblPrEx>
        <w:trPr>
          <w:trHeight w:val="298"/>
        </w:trPr>
        <w:tc>
          <w:tcPr>
            <w:tcW w:w="2160" w:type="dxa"/>
            <w:tcBorders>
              <w:top w:val="nil"/>
              <w:left w:val="nil"/>
              <w:bottom w:val="nil"/>
              <w:right w:val="nil"/>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 господарювання</w:t>
            </w:r>
          </w:p>
        </w:tc>
        <w:tc>
          <w:tcPr>
            <w:tcW w:w="4466" w:type="dxa"/>
            <w:tcBorders>
              <w:top w:val="nil"/>
              <w:left w:val="nil"/>
              <w:bottom w:val="nil"/>
              <w:right w:val="nil"/>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Акціонерне товариство</w:t>
            </w:r>
          </w:p>
        </w:tc>
        <w:tc>
          <w:tcPr>
            <w:tcW w:w="1654" w:type="dxa"/>
            <w:tcBorders>
              <w:top w:val="nil"/>
              <w:left w:val="nil"/>
              <w:bottom w:val="nil"/>
              <w:right w:val="single" w:sz="6" w:space="0" w:color="auto"/>
            </w:tcBorders>
            <w:vAlign w:val="center"/>
          </w:tcPr>
          <w:p w:rsidR="00000000" w:rsidRDefault="00C55EC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КОПФГ</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w:t>
            </w:r>
          </w:p>
        </w:tc>
      </w:tr>
      <w:tr w:rsidR="00000000">
        <w:tblPrEx>
          <w:tblCellMar>
            <w:top w:w="0" w:type="dxa"/>
            <w:bottom w:w="0" w:type="dxa"/>
          </w:tblCellMar>
        </w:tblPrEx>
        <w:trPr>
          <w:trHeight w:val="298"/>
        </w:trPr>
        <w:tc>
          <w:tcPr>
            <w:tcW w:w="2160" w:type="dxa"/>
            <w:tcBorders>
              <w:top w:val="nil"/>
              <w:left w:val="nil"/>
              <w:bottom w:val="nil"/>
              <w:right w:val="nil"/>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економічної діяльності</w:t>
            </w:r>
          </w:p>
        </w:tc>
        <w:tc>
          <w:tcPr>
            <w:tcW w:w="4466" w:type="dxa"/>
            <w:tcBorders>
              <w:top w:val="nil"/>
              <w:left w:val="nil"/>
              <w:bottom w:val="nil"/>
              <w:right w:val="nil"/>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види страхування, крім страхування життя</w:t>
            </w:r>
          </w:p>
        </w:tc>
        <w:tc>
          <w:tcPr>
            <w:tcW w:w="1654" w:type="dxa"/>
            <w:tcBorders>
              <w:top w:val="nil"/>
              <w:left w:val="nil"/>
              <w:bottom w:val="nil"/>
              <w:right w:val="single" w:sz="6" w:space="0" w:color="auto"/>
            </w:tcBorders>
            <w:vAlign w:val="center"/>
          </w:tcPr>
          <w:p w:rsidR="00000000" w:rsidRDefault="00C55EC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КВЕД</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w:t>
            </w:r>
          </w:p>
        </w:tc>
      </w:tr>
    </w:tbl>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w:t>
      </w:r>
      <w:r>
        <w:rPr>
          <w:rFonts w:ascii="Times New Roman CYR" w:hAnsi="Times New Roman CYR" w:cs="Times New Roman CYR"/>
        </w:rPr>
        <w:t>15</w:t>
      </w:r>
    </w:p>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03028 мiсто Київ, Саперно-Слобiдська, 22, 0445021038</w:t>
      </w:r>
    </w:p>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без десяткового знака</w:t>
      </w:r>
    </w:p>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Складено </w:t>
      </w:r>
      <w:r>
        <w:rPr>
          <w:rFonts w:ascii="Times New Roman CYR" w:hAnsi="Times New Roman CYR" w:cs="Times New Roman CYR"/>
        </w:rPr>
        <w:t>(зробити позначку "v" у відповідній клітинці):</w:t>
      </w:r>
    </w:p>
    <w:tbl>
      <w:tblPr>
        <w:tblW w:w="0" w:type="auto"/>
        <w:tblInd w:w="108" w:type="dxa"/>
        <w:tblLayout w:type="fixed"/>
        <w:tblLook w:val="0000" w:firstRow="0" w:lastRow="0" w:firstColumn="0" w:lastColumn="0" w:noHBand="0" w:noVBand="0"/>
      </w:tblPr>
      <w:tblGrid>
        <w:gridCol w:w="8280"/>
        <w:gridCol w:w="1720"/>
      </w:tblGrid>
      <w:tr w:rsidR="00000000">
        <w:tblPrEx>
          <w:tblCellMar>
            <w:top w:w="0" w:type="dxa"/>
            <w:bottom w:w="0" w:type="dxa"/>
          </w:tblCellMar>
        </w:tblPrEx>
        <w:trPr>
          <w:trHeight w:val="298"/>
        </w:trPr>
        <w:tc>
          <w:tcPr>
            <w:tcW w:w="8280" w:type="dxa"/>
            <w:vMerge w:val="restart"/>
            <w:tcBorders>
              <w:top w:val="nil"/>
              <w:left w:val="nil"/>
              <w:bottom w:val="nil"/>
              <w:right w:val="nil"/>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національними положеннями (стандартами) бухгалтерського обліку</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98"/>
        </w:trPr>
        <w:tc>
          <w:tcPr>
            <w:tcW w:w="8280" w:type="dxa"/>
            <w:vMerge w:val="restart"/>
            <w:tcBorders>
              <w:top w:val="nil"/>
              <w:left w:val="nil"/>
              <w:bottom w:val="nil"/>
              <w:right w:val="nil"/>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міжнародними стандартами фінансової звітності</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v</w:t>
            </w:r>
          </w:p>
        </w:tc>
      </w:tr>
    </w:tbl>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Баланс</w:t>
      </w: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фінансовий стан)</w:t>
      </w:r>
    </w:p>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sz w:val="24"/>
          <w:szCs w:val="24"/>
        </w:rPr>
        <w:t>на 30.06.2022 p.</w:t>
      </w:r>
    </w:p>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000000">
        <w:tblPrEx>
          <w:tblCellMar>
            <w:top w:w="0" w:type="dxa"/>
            <w:bottom w:w="0" w:type="dxa"/>
          </w:tblCellMar>
        </w:tblPrEx>
        <w:trPr>
          <w:gridBefore w:val="3"/>
          <w:wBefore w:w="7150" w:type="dxa"/>
          <w:trHeight w:val="280"/>
        </w:trPr>
        <w:tc>
          <w:tcPr>
            <w:tcW w:w="1501" w:type="dxa"/>
            <w:gridSpan w:val="2"/>
            <w:tcBorders>
              <w:top w:val="nil"/>
              <w:left w:val="nil"/>
              <w:bottom w:val="nil"/>
              <w:right w:val="single" w:sz="6" w:space="0" w:color="auto"/>
            </w:tcBorders>
            <w:vAlign w:val="center"/>
          </w:tcPr>
          <w:p w:rsidR="00000000" w:rsidRDefault="00C55EC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1801001</w:t>
            </w:r>
          </w:p>
        </w:tc>
      </w:tr>
      <w:tr w:rsidR="00000000">
        <w:tblPrEx>
          <w:tblCellMar>
            <w:top w:w="0" w:type="dxa"/>
            <w:bottom w:w="0" w:type="dxa"/>
          </w:tblCellMar>
        </w:tblPrEx>
        <w:trPr>
          <w:trHeight w:val="3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періоду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 Необоротні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129</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136</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10 449</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10 164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20 271</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20 405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( 9 822 )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( 10 241 )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Інвестиційна нерухомість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25 140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25 140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25 140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25 140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які обліковуються за методом участі в капіталі інших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739</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739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податкові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Гудвіл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аквізиційні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у централізованих страхових резервних фондах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36 457</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36 172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 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Виробничі запаси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Незавершене виробництво</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Депозити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Векселі одержані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продукцію,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розрахунками: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за виданими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121</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194</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188</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 нарахованих доходів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7 559</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7 553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4 929</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5 411</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Готівка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Рахунки в банках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4 923</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5 411</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Частка перестраховика у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562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 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збитків або резервах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562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12 991</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13 858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49 448</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50 030</w:t>
            </w:r>
          </w:p>
        </w:tc>
      </w:tr>
    </w:tbl>
    <w:p w:rsidR="00000000" w:rsidRDefault="00C55EC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періоду</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 Власний капітал</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Внески до незареєстрованого статутного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Капітал у дооцінках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Емісійний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1412</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-1 245</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-1 425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Вилучений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1435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46 410</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46 230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 Довгострокові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податкові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Пенсійні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довгострокові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149</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забезпечення витрат персоналу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149</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Цільове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Благодійна допомога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1526</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1 020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1 577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збитків або резерв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1532</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1533</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979</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1 536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 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1534</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Інвестиційні контракти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Призовий фонд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1540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Резерв на виплату джек-поту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1545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1 169</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1 834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IІІ. Поточні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Векселі видані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заборгованість за: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828</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1 085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одержаними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учасниками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страховою діяльністю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1 025</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858</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комісійні доходи від перестраховиків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1670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IІІ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1 869</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1 966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Чиста вартість активів недержавного пенсійного фонду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49 448</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50 030</w:t>
            </w:r>
          </w:p>
        </w:tc>
      </w:tr>
    </w:tbl>
    <w:p w:rsidR="00000000" w:rsidRDefault="00C55EC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0</w:t>
      </w:r>
    </w:p>
    <w:p w:rsidR="00000000" w:rsidRDefault="00C55ECE">
      <w:pPr>
        <w:widowControl w:val="0"/>
        <w:autoSpaceDE w:val="0"/>
        <w:autoSpaceDN w:val="0"/>
        <w:adjustRightInd w:val="0"/>
        <w:spacing w:after="0" w:line="240" w:lineRule="auto"/>
        <w:jc w:val="both"/>
        <w:rPr>
          <w:rFonts w:ascii="Times New Roman CYR" w:hAnsi="Times New Roman CYR" w:cs="Times New Roman CYR"/>
        </w:rPr>
      </w:pPr>
    </w:p>
    <w:p w:rsidR="00000000" w:rsidRDefault="00C55EC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Яхниця Iгор Олекандрович</w:t>
      </w:r>
    </w:p>
    <w:p w:rsidR="00000000" w:rsidRDefault="00C55ECE">
      <w:pPr>
        <w:widowControl w:val="0"/>
        <w:autoSpaceDE w:val="0"/>
        <w:autoSpaceDN w:val="0"/>
        <w:adjustRightInd w:val="0"/>
        <w:spacing w:after="0" w:line="240" w:lineRule="auto"/>
        <w:jc w:val="both"/>
        <w:rPr>
          <w:rFonts w:ascii="Times New Roman CYR" w:hAnsi="Times New Roman CYR" w:cs="Times New Roman CYR"/>
        </w:rPr>
      </w:pPr>
    </w:p>
    <w:p w:rsidR="00000000" w:rsidRDefault="00C55EC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Ткачук Оксана Iванiвна</w:t>
      </w:r>
    </w:p>
    <w:p w:rsidR="00000000" w:rsidRDefault="00C55ECE">
      <w:pPr>
        <w:widowControl w:val="0"/>
        <w:autoSpaceDE w:val="0"/>
        <w:autoSpaceDN w:val="0"/>
        <w:adjustRightInd w:val="0"/>
        <w:spacing w:after="0" w:line="240" w:lineRule="auto"/>
        <w:jc w:val="both"/>
        <w:rPr>
          <w:rFonts w:ascii="Times New Roman CYR" w:hAnsi="Times New Roman CYR" w:cs="Times New Roman CYR"/>
        </w:rPr>
        <w:sectPr w:rsidR="00000000">
          <w:pgSz w:w="12240" w:h="15840"/>
          <w:pgMar w:top="850" w:right="850" w:bottom="850" w:left="1400" w:header="720" w:footer="720"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000000">
        <w:tblPrEx>
          <w:tblCellMar>
            <w:top w:w="0" w:type="dxa"/>
            <w:bottom w:w="0" w:type="dxa"/>
          </w:tblCellMar>
        </w:tblPrEx>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000000">
        <w:tblPrEx>
          <w:tblCellMar>
            <w:top w:w="0" w:type="dxa"/>
            <w:bottom w:w="0" w:type="dxa"/>
          </w:tblCellMar>
        </w:tblPrEx>
        <w:trPr>
          <w:gridBefore w:val="2"/>
          <w:wBefore w:w="6626" w:type="dxa"/>
          <w:trHeight w:val="300"/>
        </w:trPr>
        <w:tc>
          <w:tcPr>
            <w:tcW w:w="1654" w:type="dxa"/>
            <w:tcBorders>
              <w:top w:val="nil"/>
              <w:left w:val="nil"/>
              <w:bottom w:val="nil"/>
              <w:right w:val="single" w:sz="6" w:space="0" w:color="auto"/>
            </w:tcBorders>
            <w:vAlign w:val="center"/>
          </w:tcPr>
          <w:p w:rsidR="00000000" w:rsidRDefault="00C55EC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01.07.2022</w:t>
            </w:r>
          </w:p>
        </w:tc>
      </w:tr>
      <w:tr w:rsidR="00000000">
        <w:tblPrEx>
          <w:tblCellMar>
            <w:top w:w="0" w:type="dxa"/>
            <w:bottom w:w="0" w:type="dxa"/>
          </w:tblCellMar>
        </w:tblPrEx>
        <w:trPr>
          <w:trHeight w:val="298"/>
        </w:trPr>
        <w:tc>
          <w:tcPr>
            <w:tcW w:w="2160" w:type="dxa"/>
            <w:tcBorders>
              <w:top w:val="nil"/>
              <w:left w:val="nil"/>
              <w:bottom w:val="nil"/>
              <w:right w:val="nil"/>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"САТIС"</w:t>
            </w:r>
          </w:p>
        </w:tc>
        <w:tc>
          <w:tcPr>
            <w:tcW w:w="1654" w:type="dxa"/>
            <w:tcBorders>
              <w:top w:val="nil"/>
              <w:left w:val="nil"/>
              <w:bottom w:val="nil"/>
              <w:right w:val="single" w:sz="6" w:space="0" w:color="auto"/>
            </w:tcBorders>
            <w:vAlign w:val="center"/>
          </w:tcPr>
          <w:p w:rsidR="00000000" w:rsidRDefault="00C55EC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22963118</w:t>
            </w:r>
          </w:p>
        </w:tc>
      </w:tr>
    </w:tbl>
    <w:p w:rsidR="00000000" w:rsidRDefault="00C55ECE">
      <w:pPr>
        <w:widowControl w:val="0"/>
        <w:autoSpaceDE w:val="0"/>
        <w:autoSpaceDN w:val="0"/>
        <w:adjustRightInd w:val="0"/>
        <w:spacing w:after="0" w:line="240" w:lineRule="auto"/>
        <w:rPr>
          <w:rFonts w:ascii="Times New Roman CYR" w:hAnsi="Times New Roman CYR" w:cs="Times New Roman CYR"/>
        </w:rPr>
      </w:pP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фінансові результати</w:t>
      </w: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сукупний дохід)</w:t>
      </w:r>
    </w:p>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перше півріччя 2022 року</w:t>
      </w:r>
    </w:p>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w:t>
      </w:r>
    </w:p>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 Фінансові результати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000000">
        <w:tblPrEx>
          <w:tblCellMar>
            <w:top w:w="0" w:type="dxa"/>
            <w:bottom w:w="0" w:type="dxa"/>
          </w:tblCellMar>
        </w:tblPrEx>
        <w:trPr>
          <w:gridBefore w:val="3"/>
          <w:wBefore w:w="7150" w:type="dxa"/>
          <w:trHeight w:val="280"/>
        </w:trPr>
        <w:tc>
          <w:tcPr>
            <w:tcW w:w="1501" w:type="dxa"/>
            <w:gridSpan w:val="2"/>
            <w:tcBorders>
              <w:top w:val="nil"/>
              <w:left w:val="nil"/>
              <w:bottom w:val="nil"/>
              <w:right w:val="single" w:sz="6" w:space="0" w:color="auto"/>
            </w:tcBorders>
            <w:vAlign w:val="center"/>
          </w:tcPr>
          <w:p w:rsidR="00000000" w:rsidRDefault="00C55EC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1801003</w:t>
            </w:r>
          </w:p>
        </w:tc>
      </w:tr>
      <w:tr w:rsidR="00000000">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Чисті зароблен</w:t>
            </w:r>
            <w:r>
              <w:rPr>
                <w:rFonts w:ascii="Times New Roman CYR" w:hAnsi="Times New Roman CYR" w:cs="Times New Roman CYR"/>
              </w:rPr>
              <w:t>і страхові премії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2 712</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3 088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Премії підписані,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4 224</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3 707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Премії, передані у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( 1 375 )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( 88 )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резерву незароблених премій,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557</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533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частки перестраховиків у резерві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( 1 141 )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Чисті понесені збитки за страховими виплатами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( 22 )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( 519 )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Валовий:</w:t>
            </w:r>
          </w:p>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1 549</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2 569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(витрати) від зміни у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(витрати) від зміни інших страхових резервів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інших страхових резервів,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частки перестраховиків в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використання коштів, вивільнених від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Адміністративні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( 1 248 )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( 1 833 )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на збут</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( 554 )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( 485 )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( 89 )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( 573 )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Фінансовий результат від операційної діяльності:</w:t>
            </w:r>
          </w:p>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( 307 )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( 240 )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фінансові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благодійної допомоги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Втрати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( 479 )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Прибуток (збиток) від впливу інфляції на монетарні статті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Фінансовий результат до оподаткування:</w:t>
            </w:r>
          </w:p>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( 167 )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( 567 )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(дохід)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Прибуток (збиток) від припиненої діяльності після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фінансовий результат:</w:t>
            </w:r>
          </w:p>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( 180 )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( 585 )</w:t>
            </w:r>
          </w:p>
        </w:tc>
      </w:tr>
    </w:tbl>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II. Сукупний дохід</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Дооцінка (уцінка)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Дооцінка (уцінка) фінансових інструментів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Частка іншого сукупного доходу асоційованих та спільних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2445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 до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 пов’язаний з іншим сукупним доходом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 після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2460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Сукупний дохід (сума рядків 2350, 2355 та 2460)</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2465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-585</w:t>
            </w:r>
          </w:p>
        </w:tc>
      </w:tr>
    </w:tbl>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III. Елементи операційних витрат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Матеріальні затрати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на оплату 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704</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547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Відрахування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1 697</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1 663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Разом</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3 053</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2 891</w:t>
            </w:r>
          </w:p>
        </w:tc>
      </w:tr>
    </w:tbl>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ІV. Розрахунок показників прибутковості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Скоригована 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Скоригований 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Дивіденди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2650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w:t>
            </w:r>
          </w:p>
        </w:tc>
        <w:tc>
          <w:tcPr>
            <w:tcW w:w="1645" w:type="dxa"/>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w:t>
            </w:r>
          </w:p>
        </w:tc>
      </w:tr>
    </w:tbl>
    <w:p w:rsidR="00000000" w:rsidRDefault="00C55EC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0</w:t>
      </w:r>
    </w:p>
    <w:p w:rsidR="00000000" w:rsidRDefault="00C55ECE">
      <w:pPr>
        <w:widowControl w:val="0"/>
        <w:autoSpaceDE w:val="0"/>
        <w:autoSpaceDN w:val="0"/>
        <w:adjustRightInd w:val="0"/>
        <w:spacing w:after="0" w:line="240" w:lineRule="auto"/>
        <w:jc w:val="both"/>
        <w:rPr>
          <w:rFonts w:ascii="Times New Roman CYR" w:hAnsi="Times New Roman CYR" w:cs="Times New Roman CYR"/>
        </w:rPr>
      </w:pPr>
    </w:p>
    <w:p w:rsidR="00000000" w:rsidRDefault="00C55EC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Яхниця Iгор Олекандрович</w:t>
      </w:r>
    </w:p>
    <w:p w:rsidR="00000000" w:rsidRDefault="00C55ECE">
      <w:pPr>
        <w:widowControl w:val="0"/>
        <w:autoSpaceDE w:val="0"/>
        <w:autoSpaceDN w:val="0"/>
        <w:adjustRightInd w:val="0"/>
        <w:spacing w:after="0" w:line="240" w:lineRule="auto"/>
        <w:jc w:val="both"/>
        <w:rPr>
          <w:rFonts w:ascii="Times New Roman CYR" w:hAnsi="Times New Roman CYR" w:cs="Times New Roman CYR"/>
        </w:rPr>
      </w:pPr>
    </w:p>
    <w:p w:rsidR="00000000" w:rsidRDefault="00C55EC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Ткачук Оксана Iванiвна</w:t>
      </w:r>
    </w:p>
    <w:p w:rsidR="00000000" w:rsidRDefault="00C55ECE">
      <w:pPr>
        <w:widowControl w:val="0"/>
        <w:autoSpaceDE w:val="0"/>
        <w:autoSpaceDN w:val="0"/>
        <w:adjustRightInd w:val="0"/>
        <w:spacing w:after="0" w:line="240" w:lineRule="auto"/>
        <w:jc w:val="both"/>
        <w:rPr>
          <w:rFonts w:ascii="Times New Roman CYR" w:hAnsi="Times New Roman CYR" w:cs="Times New Roman CYR"/>
        </w:rPr>
        <w:sectPr w:rsidR="00000000">
          <w:pgSz w:w="12240" w:h="15840"/>
          <w:pgMar w:top="850" w:right="850" w:bottom="850" w:left="1400" w:header="720" w:footer="720" w:gutter="0"/>
          <w:cols w:space="720"/>
          <w:noEndnote/>
        </w:sectPr>
      </w:pPr>
    </w:p>
    <w:tbl>
      <w:tblPr>
        <w:tblW w:w="0" w:type="auto"/>
        <w:tblInd w:w="108" w:type="dxa"/>
        <w:tblLayout w:type="fixed"/>
        <w:tblLook w:val="0000" w:firstRow="0" w:lastRow="0" w:firstColumn="0" w:lastColumn="0" w:noHBand="0" w:noVBand="0"/>
      </w:tblPr>
      <w:tblGrid>
        <w:gridCol w:w="2160"/>
        <w:gridCol w:w="4490"/>
        <w:gridCol w:w="1990"/>
        <w:gridCol w:w="1360"/>
      </w:tblGrid>
      <w:tr w:rsidR="00000000">
        <w:tblPrEx>
          <w:tblCellMar>
            <w:top w:w="0" w:type="dxa"/>
            <w:bottom w:w="0" w:type="dxa"/>
          </w:tblCellMar>
        </w:tblPrEx>
        <w:trPr>
          <w:gridBefore w:val="3"/>
          <w:wBefore w:w="8640" w:type="dxa"/>
          <w:trHeight w:val="200"/>
        </w:trPr>
        <w:tc>
          <w:tcPr>
            <w:tcW w:w="136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000000">
        <w:tblPrEx>
          <w:tblCellMar>
            <w:top w:w="0" w:type="dxa"/>
            <w:bottom w:w="0" w:type="dxa"/>
          </w:tblCellMar>
        </w:tblPrEx>
        <w:trPr>
          <w:gridBefore w:val="2"/>
          <w:wBefore w:w="6650" w:type="dxa"/>
          <w:trHeight w:val="200"/>
        </w:trPr>
        <w:tc>
          <w:tcPr>
            <w:tcW w:w="1990" w:type="dxa"/>
            <w:tcBorders>
              <w:top w:val="nil"/>
              <w:left w:val="nil"/>
              <w:bottom w:val="nil"/>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01.07.2022</w:t>
            </w:r>
          </w:p>
        </w:tc>
      </w:tr>
      <w:tr w:rsidR="00000000">
        <w:tblPrEx>
          <w:tblCellMar>
            <w:top w:w="0" w:type="dxa"/>
            <w:bottom w:w="0" w:type="dxa"/>
          </w:tblCellMar>
        </w:tblPrEx>
        <w:tc>
          <w:tcPr>
            <w:tcW w:w="2160" w:type="dxa"/>
            <w:tcBorders>
              <w:top w:val="nil"/>
              <w:left w:val="nil"/>
              <w:bottom w:val="nil"/>
              <w:right w:val="nil"/>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90" w:type="dxa"/>
            <w:vMerge w:val="restart"/>
            <w:tcBorders>
              <w:top w:val="nil"/>
              <w:left w:val="nil"/>
              <w:bottom w:val="nil"/>
              <w:right w:val="nil"/>
            </w:tcBorders>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"САТIС"</w:t>
            </w:r>
          </w:p>
        </w:tc>
        <w:tc>
          <w:tcPr>
            <w:tcW w:w="1990" w:type="dxa"/>
            <w:tcBorders>
              <w:top w:val="nil"/>
              <w:left w:val="nil"/>
              <w:bottom w:val="nil"/>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22963118</w:t>
            </w:r>
          </w:p>
        </w:tc>
      </w:tr>
    </w:tbl>
    <w:p w:rsidR="00000000" w:rsidRDefault="00C55ECE">
      <w:pPr>
        <w:widowControl w:val="0"/>
        <w:autoSpaceDE w:val="0"/>
        <w:autoSpaceDN w:val="0"/>
        <w:adjustRightInd w:val="0"/>
        <w:spacing w:after="0" w:line="240" w:lineRule="auto"/>
        <w:rPr>
          <w:rFonts w:ascii="Times New Roman CYR" w:hAnsi="Times New Roman CYR" w:cs="Times New Roman CYR"/>
        </w:rPr>
      </w:pPr>
    </w:p>
    <w:p w:rsidR="00000000" w:rsidRDefault="00C55ECE">
      <w:pPr>
        <w:widowControl w:val="0"/>
        <w:autoSpaceDE w:val="0"/>
        <w:autoSpaceDN w:val="0"/>
        <w:adjustRightInd w:val="0"/>
        <w:spacing w:after="0" w:line="240" w:lineRule="auto"/>
        <w:rPr>
          <w:rFonts w:ascii="Times New Roman CYR" w:hAnsi="Times New Roman CYR" w:cs="Times New Roman CYR"/>
        </w:rPr>
      </w:pP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рух грошових коштів (за прямим методом)</w:t>
      </w:r>
    </w:p>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перше півріччя 2022 року</w:t>
      </w:r>
    </w:p>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№3</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Default="00C55EC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right"/>
              <w:rPr>
                <w:rFonts w:ascii="Times New Roman CYR" w:hAnsi="Times New Roman CYR" w:cs="Times New Roman CYR"/>
              </w:rPr>
            </w:pPr>
          </w:p>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 Рух коштів у результаті операційної діяльності</w:t>
            </w:r>
          </w:p>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Повернення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Цільового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отримання субсидій, дотацій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авансів від покупців і замовників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6 019</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відсотків за залишками коштів на поточних рахунках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боржників неустойки (штрафів, пені)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операційної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Надходження від отримання роялті, авторських винагород </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страхових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3 596</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27 155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фінансових установ від повернення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Витрачання на оплату: </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( 823 )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( 2 560 )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( 546 )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( 1 019 )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Відрахувань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( 156 )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( 296 )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Зобов'язань з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( 94 )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( 265 )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( 48 )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інших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3118</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( 46 )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( 265 )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( 142 )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цільових внесків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за страховими контрактами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( 5 135 )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( 22 398 )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фінансових установ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витрачання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( 2 705 )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( 1 155 )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операційної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 Рух коштів у результаті інвестиційної діяльності</w:t>
            </w:r>
          </w:p>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реалізації: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отриманих: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132</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деривативів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вибуття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Виплати за деривативами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інвестиційної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132</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III. Рух коштів у результаті фінансової діяльності</w:t>
            </w:r>
          </w:p>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Власного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Отримання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продажу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Викуп власних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Сплату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сплату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сплату заборгованості з фінансової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виплати неконтрольованим часткам у дочірніх підприємствах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фінансової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за звітний період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482</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на початок року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4 929</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4 862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Вплив зміни валютних курсів на залишок коштів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на кінець року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5 411</w:t>
            </w:r>
          </w:p>
        </w:tc>
        <w:tc>
          <w:tcPr>
            <w:tcW w:w="1645"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4 929</w:t>
            </w:r>
          </w:p>
        </w:tc>
      </w:tr>
    </w:tbl>
    <w:p w:rsidR="00000000" w:rsidRDefault="00C55EC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0</w:t>
      </w:r>
    </w:p>
    <w:p w:rsidR="00000000" w:rsidRDefault="00C55ECE">
      <w:pPr>
        <w:widowControl w:val="0"/>
        <w:autoSpaceDE w:val="0"/>
        <w:autoSpaceDN w:val="0"/>
        <w:adjustRightInd w:val="0"/>
        <w:spacing w:after="0" w:line="240" w:lineRule="auto"/>
        <w:jc w:val="both"/>
        <w:rPr>
          <w:rFonts w:ascii="Times New Roman CYR" w:hAnsi="Times New Roman CYR" w:cs="Times New Roman CYR"/>
        </w:rPr>
      </w:pPr>
    </w:p>
    <w:p w:rsidR="00000000" w:rsidRDefault="00C55EC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Яхниця Iгор Олекандрович</w:t>
      </w:r>
    </w:p>
    <w:p w:rsidR="00000000" w:rsidRDefault="00C55ECE">
      <w:pPr>
        <w:widowControl w:val="0"/>
        <w:autoSpaceDE w:val="0"/>
        <w:autoSpaceDN w:val="0"/>
        <w:adjustRightInd w:val="0"/>
        <w:spacing w:after="0" w:line="240" w:lineRule="auto"/>
        <w:jc w:val="both"/>
        <w:rPr>
          <w:rFonts w:ascii="Times New Roman CYR" w:hAnsi="Times New Roman CYR" w:cs="Times New Roman CYR"/>
        </w:rPr>
      </w:pPr>
    </w:p>
    <w:p w:rsidR="00000000" w:rsidRDefault="00C55EC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Ткачук Оксана Iванiвна</w:t>
      </w:r>
    </w:p>
    <w:p w:rsidR="00000000" w:rsidRDefault="00C55ECE">
      <w:pPr>
        <w:widowControl w:val="0"/>
        <w:autoSpaceDE w:val="0"/>
        <w:autoSpaceDN w:val="0"/>
        <w:adjustRightInd w:val="0"/>
        <w:spacing w:after="0" w:line="240" w:lineRule="auto"/>
        <w:jc w:val="both"/>
        <w:rPr>
          <w:rFonts w:ascii="Times New Roman CYR" w:hAnsi="Times New Roman CYR" w:cs="Times New Roman CYR"/>
        </w:rPr>
        <w:sectPr w:rsidR="00000000">
          <w:pgSz w:w="12240" w:h="15840"/>
          <w:pgMar w:top="850" w:right="850" w:bottom="850" w:left="1400" w:header="720" w:footer="720" w:gutter="0"/>
          <w:cols w:space="720"/>
          <w:noEndnote/>
        </w:sectPr>
      </w:pPr>
    </w:p>
    <w:tbl>
      <w:tblPr>
        <w:tblW w:w="0" w:type="auto"/>
        <w:tblInd w:w="3168" w:type="dxa"/>
        <w:tblLayout w:type="fixed"/>
        <w:tblLook w:val="0000" w:firstRow="0" w:lastRow="0" w:firstColumn="0" w:lastColumn="0" w:noHBand="0" w:noVBand="0"/>
      </w:tblPr>
      <w:tblGrid>
        <w:gridCol w:w="2240"/>
        <w:gridCol w:w="5500"/>
        <w:gridCol w:w="1800"/>
        <w:gridCol w:w="2000"/>
      </w:tblGrid>
      <w:tr w:rsidR="00000000">
        <w:tblPrEx>
          <w:tblCellMar>
            <w:top w:w="0" w:type="dxa"/>
            <w:bottom w:w="0" w:type="dxa"/>
          </w:tblCellMar>
        </w:tblPrEx>
        <w:trPr>
          <w:gridBefore w:val="3"/>
          <w:wBefore w:w="9540" w:type="dxa"/>
          <w:trHeight w:val="298"/>
        </w:trPr>
        <w:tc>
          <w:tcPr>
            <w:tcW w:w="20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000000">
        <w:tblPrEx>
          <w:tblCellMar>
            <w:top w:w="0" w:type="dxa"/>
            <w:bottom w:w="0" w:type="dxa"/>
          </w:tblCellMar>
        </w:tblPrEx>
        <w:trPr>
          <w:gridBefore w:val="2"/>
          <w:wBefore w:w="7740" w:type="dxa"/>
          <w:trHeight w:val="298"/>
        </w:trPr>
        <w:tc>
          <w:tcPr>
            <w:tcW w:w="1800" w:type="dxa"/>
            <w:tcBorders>
              <w:top w:val="nil"/>
              <w:left w:val="nil"/>
              <w:bottom w:val="nil"/>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01.07.2022</w:t>
            </w:r>
          </w:p>
        </w:tc>
      </w:tr>
      <w:tr w:rsidR="00000000">
        <w:tblPrEx>
          <w:tblCellMar>
            <w:top w:w="0" w:type="dxa"/>
            <w:bottom w:w="0" w:type="dxa"/>
          </w:tblCellMar>
        </w:tblPrEx>
        <w:tc>
          <w:tcPr>
            <w:tcW w:w="2240" w:type="dxa"/>
            <w:tcBorders>
              <w:top w:val="nil"/>
              <w:left w:val="nil"/>
              <w:bottom w:val="nil"/>
              <w:right w:val="nil"/>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5500" w:type="dxa"/>
            <w:vMerge w:val="restart"/>
            <w:tcBorders>
              <w:top w:val="nil"/>
              <w:left w:val="nil"/>
              <w:bottom w:val="nil"/>
              <w:right w:val="nil"/>
            </w:tcBorders>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"САТIС"</w:t>
            </w:r>
          </w:p>
        </w:tc>
        <w:tc>
          <w:tcPr>
            <w:tcW w:w="1800" w:type="dxa"/>
            <w:tcBorders>
              <w:top w:val="nil"/>
              <w:left w:val="nil"/>
              <w:bottom w:val="nil"/>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22963118</w:t>
            </w:r>
          </w:p>
        </w:tc>
      </w:tr>
    </w:tbl>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власний капітал</w:t>
      </w:r>
    </w:p>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перше півріччя 2022 року</w:t>
      </w:r>
    </w:p>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№4</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0"/>
        <w:gridCol w:w="1250"/>
        <w:gridCol w:w="1100"/>
        <w:gridCol w:w="1350"/>
        <w:gridCol w:w="1300"/>
        <w:gridCol w:w="1200"/>
        <w:gridCol w:w="1300"/>
        <w:gridCol w:w="950"/>
        <w:gridCol w:w="550"/>
        <w:gridCol w:w="1250"/>
        <w:gridCol w:w="50"/>
        <w:gridCol w:w="1250"/>
      </w:tblGrid>
      <w:tr w:rsidR="00000000">
        <w:tblPrEx>
          <w:tblCellMar>
            <w:top w:w="0" w:type="dxa"/>
            <w:bottom w:w="0" w:type="dxa"/>
          </w:tblCellMar>
        </w:tblPrEx>
        <w:trPr>
          <w:gridBefore w:val="8"/>
          <w:wBefore w:w="11500" w:type="dxa"/>
          <w:trHeight w:val="280"/>
        </w:trPr>
        <w:tc>
          <w:tcPr>
            <w:tcW w:w="1800" w:type="dxa"/>
            <w:gridSpan w:val="2"/>
            <w:tcBorders>
              <w:top w:val="nil"/>
              <w:left w:val="nil"/>
              <w:bottom w:val="nil"/>
              <w:right w:val="single" w:sz="6" w:space="0" w:color="auto"/>
            </w:tcBorders>
            <w:vAlign w:val="center"/>
          </w:tcPr>
          <w:p w:rsidR="00000000" w:rsidRDefault="00C55EC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00" w:type="dxa"/>
            <w:gridSpan w:val="2"/>
            <w:tcBorders>
              <w:top w:val="single" w:sz="6" w:space="0" w:color="auto"/>
              <w:left w:val="single" w:sz="6" w:space="0" w:color="auto"/>
              <w:bottom w:val="single" w:sz="6" w:space="0" w:color="auto"/>
            </w:tcBorders>
            <w:vAlign w:val="center"/>
          </w:tcPr>
          <w:p w:rsidR="00000000" w:rsidRDefault="00C55EC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1801005</w:t>
            </w:r>
          </w:p>
        </w:tc>
      </w:tr>
      <w:tr w:rsidR="00000000">
        <w:tblPrEx>
          <w:tblCellMar>
            <w:top w:w="0" w:type="dxa"/>
            <w:bottom w:w="0" w:type="dxa"/>
          </w:tblCellMar>
        </w:tblPrEx>
        <w:trPr>
          <w:trHeight w:val="530"/>
        </w:trPr>
        <w:tc>
          <w:tcPr>
            <w:tcW w:w="3050" w:type="dxa"/>
            <w:tcBorders>
              <w:top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125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10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Зареєстрований капітал</w:t>
            </w:r>
          </w:p>
        </w:tc>
        <w:tc>
          <w:tcPr>
            <w:tcW w:w="135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Капітал у дооцінках</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Додатковий капітал</w:t>
            </w:r>
          </w:p>
        </w:tc>
        <w:tc>
          <w:tcPr>
            <w:tcW w:w="120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Резервний капітал</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Неоплачений капітал</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Вилучений капітал</w:t>
            </w:r>
          </w:p>
        </w:tc>
        <w:tc>
          <w:tcPr>
            <w:tcW w:w="1250" w:type="dxa"/>
            <w:tcBorders>
              <w:top w:val="single" w:sz="6" w:space="0" w:color="auto"/>
              <w:left w:val="single" w:sz="6" w:space="0" w:color="auto"/>
              <w:bottom w:val="single" w:sz="6" w:space="0" w:color="auto"/>
            </w:tcBorders>
            <w:shd w:val="clear" w:color="auto" w:fill="E6E6E6"/>
            <w:vAlign w:val="center"/>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Всього</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250" w:type="dxa"/>
            <w:tcBorders>
              <w:top w:val="single" w:sz="6" w:space="0" w:color="auto"/>
              <w:left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100" w:type="dxa"/>
            <w:tcBorders>
              <w:top w:val="single" w:sz="6" w:space="0" w:color="auto"/>
              <w:left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350" w:type="dxa"/>
            <w:tcBorders>
              <w:top w:val="single" w:sz="6" w:space="0" w:color="auto"/>
              <w:left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250" w:type="dxa"/>
            <w:tcBorders>
              <w:top w:val="single" w:sz="6" w:space="0" w:color="auto"/>
              <w:left w:val="single" w:sz="6" w:space="0" w:color="auto"/>
              <w:bottom w:val="single" w:sz="6" w:space="0" w:color="auto"/>
            </w:tcBorders>
            <w:shd w:val="clear" w:color="auto" w:fill="E6E6E6"/>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Залишок на початок року</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4000</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-1 245</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46 410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Коригування:</w:t>
            </w:r>
          </w:p>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облікової політики</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4005</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Виправлення помилок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4010</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Інші зміни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4090</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Скоригований залишок на початок року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4095</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-1 245</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46 410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Чистий прибуток (збиток)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4100</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Інший сукупний дохід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4110</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Дооцінка (уцінка) необоротних активів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4111</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Дооцінка (уцінка) фінансових інструментів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4112</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Накопичені курсові різниці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4113</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Частка іншого сукупного доходу асоційованих і спільних підприємств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4114</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Інший сукупний дохід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4116</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Розподіл прибутку: </w:t>
            </w:r>
          </w:p>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Виплати власникам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4200</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Спрямування прибутку до зареєстрованого капіталу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4205</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Відрахування до резервного капіталу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4210</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належна до бюджету відповідно до законодавства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4215</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 створення спеціальних (цільових) фондів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4220</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 матеріальне заохочення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4225</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Внески учасників: </w:t>
            </w:r>
          </w:p>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Внески до капіталу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4240</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Погашення заборгованості з капіталу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4245</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Вилучення капіталу: </w:t>
            </w:r>
          </w:p>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Викуп акцій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4260</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Перепродаж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4265</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Анулювання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4270</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Вилучення частки в капіталі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4275</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Зменшення номінальної вартості акцій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4280</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Інші зміни в капіталі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4290</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Придбання (продаж) неконтрольованої частки в дочірньому підприємстві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4291</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Разом змін у капіталі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4295</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C55EC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Залишок на кінець року </w:t>
            </w:r>
          </w:p>
        </w:tc>
        <w:tc>
          <w:tcPr>
            <w:tcW w:w="12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4300</w:t>
            </w:r>
          </w:p>
        </w:tc>
        <w:tc>
          <w:tcPr>
            <w:tcW w:w="11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c>
          <w:tcPr>
            <w:tcW w:w="135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c>
          <w:tcPr>
            <w:tcW w:w="12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c>
          <w:tcPr>
            <w:tcW w:w="1300" w:type="dxa"/>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-1 425</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C55EC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46 230</w:t>
            </w:r>
          </w:p>
        </w:tc>
      </w:tr>
    </w:tbl>
    <w:p w:rsidR="00000000" w:rsidRDefault="00C55EC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0</w:t>
      </w:r>
    </w:p>
    <w:p w:rsidR="00000000" w:rsidRDefault="00C55ECE">
      <w:pPr>
        <w:widowControl w:val="0"/>
        <w:autoSpaceDE w:val="0"/>
        <w:autoSpaceDN w:val="0"/>
        <w:adjustRightInd w:val="0"/>
        <w:spacing w:after="0" w:line="240" w:lineRule="auto"/>
        <w:jc w:val="both"/>
        <w:rPr>
          <w:rFonts w:ascii="Times New Roman CYR" w:hAnsi="Times New Roman CYR" w:cs="Times New Roman CYR"/>
        </w:rPr>
      </w:pPr>
    </w:p>
    <w:p w:rsidR="00000000" w:rsidRDefault="00C55EC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Яхниця Iгор Олекандрович</w:t>
      </w:r>
    </w:p>
    <w:p w:rsidR="00000000" w:rsidRDefault="00C55ECE">
      <w:pPr>
        <w:widowControl w:val="0"/>
        <w:autoSpaceDE w:val="0"/>
        <w:autoSpaceDN w:val="0"/>
        <w:adjustRightInd w:val="0"/>
        <w:spacing w:after="0" w:line="240" w:lineRule="auto"/>
        <w:jc w:val="both"/>
        <w:rPr>
          <w:rFonts w:ascii="Times New Roman CYR" w:hAnsi="Times New Roman CYR" w:cs="Times New Roman CYR"/>
        </w:rPr>
      </w:pPr>
    </w:p>
    <w:p w:rsidR="00000000" w:rsidRDefault="00C55EC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Ткачук Оксана Iванiвна</w:t>
      </w:r>
    </w:p>
    <w:p w:rsidR="00000000" w:rsidRDefault="00C55ECE">
      <w:pPr>
        <w:widowControl w:val="0"/>
        <w:autoSpaceDE w:val="0"/>
        <w:autoSpaceDN w:val="0"/>
        <w:adjustRightInd w:val="0"/>
        <w:spacing w:after="0" w:line="240" w:lineRule="auto"/>
        <w:jc w:val="both"/>
        <w:rPr>
          <w:rFonts w:ascii="Times New Roman CYR" w:hAnsi="Times New Roman CYR" w:cs="Times New Roman CYR"/>
        </w:rPr>
        <w:sectPr w:rsidR="00000000">
          <w:pgSz w:w="16838" w:h="11906" w:orient="landscape"/>
          <w:pgMar w:top="850" w:right="850" w:bottom="850" w:left="1400" w:header="720" w:footer="720" w:gutter="0"/>
          <w:cols w:space="720"/>
          <w:noEndnote/>
        </w:sectPr>
      </w:pPr>
    </w:p>
    <w:p w:rsidR="00C55ECE" w:rsidRPr="00D47202" w:rsidRDefault="00C55ECE" w:rsidP="00C55ECE">
      <w:pPr>
        <w:pStyle w:val="1"/>
        <w:numPr>
          <w:ilvl w:val="0"/>
          <w:numId w:val="0"/>
        </w:numPr>
        <w:tabs>
          <w:tab w:val="num" w:pos="3627"/>
        </w:tabs>
        <w:spacing w:before="0" w:after="0"/>
        <w:jc w:val="center"/>
        <w:rPr>
          <w:rFonts w:ascii="Times New Roman" w:hAnsi="Times New Roman"/>
          <w:sz w:val="26"/>
          <w:szCs w:val="26"/>
          <w:lang w:val="uk-UA"/>
        </w:rPr>
      </w:pPr>
      <w:bookmarkStart w:id="0" w:name="_Toc320725115"/>
      <w:bookmarkStart w:id="1" w:name="_Ref320721287"/>
      <w:bookmarkStart w:id="2" w:name="_Toc320725124"/>
      <w:r w:rsidRPr="00D47202">
        <w:rPr>
          <w:rFonts w:ascii="Times New Roman" w:hAnsi="Times New Roman"/>
          <w:sz w:val="26"/>
          <w:szCs w:val="26"/>
          <w:lang w:val="uk-UA"/>
        </w:rPr>
        <w:t>Зміст приміток до фінансової звітності</w:t>
      </w:r>
    </w:p>
    <w:p w:rsidR="00C55ECE" w:rsidRPr="00D47202" w:rsidRDefault="00C55ECE" w:rsidP="00C55ECE">
      <w:pPr>
        <w:pStyle w:val="1"/>
        <w:numPr>
          <w:ilvl w:val="0"/>
          <w:numId w:val="0"/>
        </w:numPr>
        <w:spacing w:before="0" w:after="0"/>
        <w:rPr>
          <w:rFonts w:ascii="Times New Roman" w:hAnsi="Times New Roman"/>
          <w:sz w:val="23"/>
          <w:szCs w:val="23"/>
          <w:lang w:val="uk-UA"/>
        </w:rPr>
      </w:pPr>
      <w:r w:rsidRPr="00D47202">
        <w:rPr>
          <w:rFonts w:ascii="Times New Roman" w:hAnsi="Times New Roman"/>
          <w:sz w:val="24"/>
          <w:szCs w:val="24"/>
          <w:lang w:val="uk-UA"/>
        </w:rPr>
        <w:t>1</w:t>
      </w:r>
      <w:r w:rsidRPr="00D47202">
        <w:rPr>
          <w:rFonts w:ascii="Times New Roman" w:hAnsi="Times New Roman"/>
          <w:sz w:val="23"/>
          <w:szCs w:val="23"/>
          <w:lang w:val="uk-UA"/>
        </w:rPr>
        <w:t>. Інформація про Компанію</w:t>
      </w:r>
    </w:p>
    <w:p w:rsidR="00C55ECE" w:rsidRPr="00D47202" w:rsidRDefault="00C55ECE" w:rsidP="00C55ECE">
      <w:pPr>
        <w:pStyle w:val="1"/>
        <w:numPr>
          <w:ilvl w:val="0"/>
          <w:numId w:val="0"/>
        </w:numPr>
        <w:spacing w:before="0" w:after="0"/>
        <w:rPr>
          <w:rFonts w:ascii="Times New Roman" w:hAnsi="Times New Roman"/>
          <w:sz w:val="23"/>
          <w:szCs w:val="23"/>
          <w:lang w:val="uk-UA"/>
        </w:rPr>
      </w:pPr>
      <w:r w:rsidRPr="00D47202">
        <w:rPr>
          <w:rFonts w:ascii="Times New Roman" w:hAnsi="Times New Roman"/>
          <w:sz w:val="23"/>
          <w:szCs w:val="23"/>
          <w:lang w:val="uk-UA"/>
        </w:rPr>
        <w:t>2. Основи подання фінансової звітності.</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 xml:space="preserve">2.1. Достовірне подання та відповідність МСФЗ. </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 xml:space="preserve">2.2. </w:t>
      </w:r>
      <w:r w:rsidRPr="00D47202">
        <w:rPr>
          <w:rFonts w:ascii="Times New Roman" w:eastAsia="Calibri" w:hAnsi="Times New Roman"/>
          <w:b/>
          <w:kern w:val="28"/>
          <w:sz w:val="23"/>
          <w:szCs w:val="23"/>
          <w:lang w:val="uk-UA"/>
        </w:rPr>
        <w:t>Сутність і вплив нових стандартів МСФЗ.</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2.3  Валюта подання звітності та функціональна валюта, ступінь округлення.</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2.4. Припущення про безперервність діяльності.</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2.5  Рішення про затвердження фінансової звітності.</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2.6. Звітний період фінансової звітності.</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3. Принципи облікової політики.</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3.1. Основи оцінки складання фінансової звітності.</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3.2. Грошові кошти та їх еквіваленти.</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3.3. Фінансові активи.</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3.4. Основні засоби.</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3.5. Нематеріальні активи.</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3.6. Інвестиційна нерухомість.</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3.7. Оренда.</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3.8. Фінансові зобов’язання.</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3.9. Податок на прибуток.</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3.10. Статутний капітал та емісійний дохід.</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3.11. Валюта виміру та подання.</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3.12. Резерви.</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3.13. Перевірка адекватності страхових зобов’язань.</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ab/>
        <w:t>3.14  Інформація за операційними сегментами.</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ab/>
        <w:t>3.15  Суттєвість.</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4. Ефект змін в обліковій політиці, облікових оцінках та виправлення суттєвих помилок.</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5. Розкриття інформації щодо використання справедливої вартості.</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5.1. Методики оцінювання та вхідні дані, використані для складання оцінок за справедливою вартістю.</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5.2. Рівень ієрархії справедливої вартості, до якого належать оцінки справедливої вартості.</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 xml:space="preserve">     </w:t>
      </w:r>
      <w:r w:rsidRPr="00D47202">
        <w:rPr>
          <w:rFonts w:ascii="Times New Roman" w:hAnsi="Times New Roman"/>
          <w:b/>
          <w:sz w:val="23"/>
          <w:szCs w:val="23"/>
          <w:lang w:val="uk-UA"/>
        </w:rPr>
        <w:tab/>
        <w:t xml:space="preserve">5.3. Інші розкриття, що вимагаються МСФЗ 13 «Оцінка справедливої вартості».               </w:t>
      </w:r>
    </w:p>
    <w:p w:rsidR="00C55ECE" w:rsidRPr="00D47202" w:rsidRDefault="00C55ECE" w:rsidP="00C55ECE">
      <w:pPr>
        <w:spacing w:after="0" w:line="240" w:lineRule="auto"/>
        <w:rPr>
          <w:rFonts w:ascii="Times New Roman" w:hAnsi="Times New Roman"/>
          <w:b/>
          <w:sz w:val="23"/>
          <w:szCs w:val="23"/>
          <w:lang w:val="uk-UA"/>
        </w:rPr>
      </w:pPr>
      <w:r w:rsidRPr="00D47202">
        <w:rPr>
          <w:rFonts w:ascii="Times New Roman" w:hAnsi="Times New Roman"/>
          <w:b/>
          <w:sz w:val="23"/>
          <w:szCs w:val="23"/>
          <w:lang w:val="uk-UA"/>
        </w:rPr>
        <w:t>6. Розкриття інформації, що підтверджує статті подані у фінансових звітах</w:t>
      </w:r>
    </w:p>
    <w:p w:rsidR="00C55ECE" w:rsidRPr="00D47202" w:rsidRDefault="00C55ECE" w:rsidP="00C55ECE">
      <w:pPr>
        <w:spacing w:after="0" w:line="240" w:lineRule="auto"/>
        <w:ind w:firstLine="709"/>
        <w:rPr>
          <w:rFonts w:ascii="Times New Roman" w:hAnsi="Times New Roman"/>
          <w:b/>
          <w:sz w:val="23"/>
          <w:szCs w:val="23"/>
          <w:lang w:val="uk-UA"/>
        </w:rPr>
      </w:pPr>
      <w:r w:rsidRPr="00D47202">
        <w:rPr>
          <w:rFonts w:ascii="Times New Roman" w:hAnsi="Times New Roman"/>
          <w:b/>
          <w:sz w:val="23"/>
          <w:szCs w:val="23"/>
          <w:lang w:val="uk-UA"/>
        </w:rPr>
        <w:t>6.1. Основні засоби та нематеріальні активи.</w:t>
      </w:r>
    </w:p>
    <w:p w:rsidR="00C55ECE" w:rsidRPr="00D47202" w:rsidRDefault="00C55ECE" w:rsidP="00C55ECE">
      <w:pPr>
        <w:spacing w:after="0" w:line="240" w:lineRule="auto"/>
        <w:ind w:firstLine="709"/>
        <w:rPr>
          <w:rFonts w:ascii="Times New Roman" w:hAnsi="Times New Roman"/>
          <w:b/>
          <w:sz w:val="23"/>
          <w:szCs w:val="23"/>
          <w:lang w:val="uk-UA"/>
        </w:rPr>
      </w:pPr>
      <w:r w:rsidRPr="00D47202">
        <w:rPr>
          <w:rFonts w:ascii="Times New Roman" w:hAnsi="Times New Roman"/>
          <w:b/>
          <w:sz w:val="23"/>
          <w:szCs w:val="23"/>
          <w:lang w:val="uk-UA"/>
        </w:rPr>
        <w:t>6.2. Інвестиційна нерухомість.</w:t>
      </w:r>
    </w:p>
    <w:p w:rsidR="00C55ECE" w:rsidRPr="00D47202" w:rsidRDefault="00C55ECE" w:rsidP="00C55ECE">
      <w:pPr>
        <w:spacing w:after="0" w:line="240" w:lineRule="auto"/>
        <w:ind w:firstLine="709"/>
        <w:rPr>
          <w:rFonts w:ascii="Times New Roman" w:hAnsi="Times New Roman"/>
          <w:b/>
          <w:sz w:val="23"/>
          <w:szCs w:val="23"/>
          <w:lang w:val="uk-UA"/>
        </w:rPr>
      </w:pPr>
      <w:r w:rsidRPr="00D47202">
        <w:rPr>
          <w:rFonts w:ascii="Times New Roman" w:hAnsi="Times New Roman"/>
          <w:b/>
          <w:sz w:val="23"/>
          <w:szCs w:val="23"/>
          <w:lang w:val="uk-UA"/>
        </w:rPr>
        <w:t>6.3. Фінансові активи.</w:t>
      </w:r>
    </w:p>
    <w:p w:rsidR="00C55ECE" w:rsidRPr="00D47202" w:rsidRDefault="00C55ECE" w:rsidP="00C55ECE">
      <w:pPr>
        <w:spacing w:after="0" w:line="240" w:lineRule="auto"/>
        <w:ind w:firstLine="709"/>
        <w:rPr>
          <w:rFonts w:ascii="Times New Roman" w:hAnsi="Times New Roman"/>
          <w:b/>
          <w:sz w:val="23"/>
          <w:szCs w:val="23"/>
          <w:lang w:val="uk-UA"/>
        </w:rPr>
      </w:pPr>
      <w:r w:rsidRPr="00D47202">
        <w:rPr>
          <w:rFonts w:ascii="Times New Roman" w:hAnsi="Times New Roman"/>
          <w:b/>
          <w:sz w:val="23"/>
          <w:szCs w:val="23"/>
          <w:lang w:val="uk-UA"/>
        </w:rPr>
        <w:t>6.4. Оренда.</w:t>
      </w:r>
    </w:p>
    <w:p w:rsidR="00C55ECE" w:rsidRPr="00D47202" w:rsidRDefault="00C55ECE" w:rsidP="00C55ECE">
      <w:pPr>
        <w:spacing w:after="0" w:line="240" w:lineRule="auto"/>
        <w:ind w:firstLine="709"/>
        <w:rPr>
          <w:rFonts w:ascii="Times New Roman" w:hAnsi="Times New Roman"/>
          <w:b/>
          <w:sz w:val="23"/>
          <w:szCs w:val="23"/>
          <w:lang w:val="uk-UA"/>
        </w:rPr>
      </w:pPr>
      <w:r w:rsidRPr="00D47202">
        <w:rPr>
          <w:rFonts w:ascii="Times New Roman" w:hAnsi="Times New Roman"/>
          <w:b/>
          <w:sz w:val="23"/>
          <w:szCs w:val="23"/>
          <w:lang w:val="uk-UA"/>
        </w:rPr>
        <w:t>6.5. Запаси.</w:t>
      </w:r>
    </w:p>
    <w:p w:rsidR="00C55ECE" w:rsidRPr="00D47202" w:rsidRDefault="00C55ECE" w:rsidP="00C55ECE">
      <w:pPr>
        <w:spacing w:after="0" w:line="240" w:lineRule="auto"/>
        <w:ind w:firstLine="709"/>
        <w:rPr>
          <w:rFonts w:ascii="Times New Roman" w:hAnsi="Times New Roman"/>
          <w:b/>
          <w:sz w:val="23"/>
          <w:szCs w:val="23"/>
          <w:lang w:val="uk-UA"/>
        </w:rPr>
      </w:pPr>
      <w:r w:rsidRPr="00D47202">
        <w:rPr>
          <w:rFonts w:ascii="Times New Roman" w:hAnsi="Times New Roman"/>
          <w:b/>
          <w:sz w:val="23"/>
          <w:szCs w:val="23"/>
          <w:lang w:val="uk-UA"/>
        </w:rPr>
        <w:t>6.6. Грошові кошти та їх еквіваленти.</w:t>
      </w:r>
    </w:p>
    <w:p w:rsidR="00C55ECE" w:rsidRPr="00D47202" w:rsidRDefault="00C55ECE" w:rsidP="00C55ECE">
      <w:pPr>
        <w:spacing w:after="0" w:line="240" w:lineRule="auto"/>
        <w:ind w:firstLine="709"/>
        <w:rPr>
          <w:rFonts w:ascii="Times New Roman" w:hAnsi="Times New Roman"/>
          <w:b/>
          <w:sz w:val="23"/>
          <w:szCs w:val="23"/>
          <w:lang w:val="uk-UA"/>
        </w:rPr>
      </w:pPr>
      <w:r w:rsidRPr="00D47202">
        <w:rPr>
          <w:rFonts w:ascii="Times New Roman" w:hAnsi="Times New Roman"/>
          <w:b/>
          <w:sz w:val="23"/>
          <w:szCs w:val="23"/>
          <w:lang w:val="uk-UA"/>
        </w:rPr>
        <w:t>6.7.  Статутний капітал та емісійні різниці (емісійний дохід), зміни у власному капіталі.</w:t>
      </w:r>
    </w:p>
    <w:p w:rsidR="00C55ECE" w:rsidRPr="00D47202" w:rsidRDefault="00C55ECE" w:rsidP="00C55ECE">
      <w:pPr>
        <w:spacing w:after="0" w:line="240" w:lineRule="auto"/>
        <w:ind w:firstLine="709"/>
        <w:rPr>
          <w:rFonts w:ascii="Times New Roman" w:hAnsi="Times New Roman"/>
          <w:b/>
          <w:sz w:val="23"/>
          <w:szCs w:val="23"/>
          <w:lang w:val="uk-UA"/>
        </w:rPr>
      </w:pPr>
      <w:r w:rsidRPr="00D47202">
        <w:rPr>
          <w:rFonts w:ascii="Times New Roman" w:hAnsi="Times New Roman"/>
          <w:b/>
          <w:sz w:val="23"/>
          <w:szCs w:val="23"/>
          <w:lang w:val="uk-UA"/>
        </w:rPr>
        <w:t>6.8. Тест на адекватність зобов’язань</w:t>
      </w:r>
    </w:p>
    <w:p w:rsidR="00C55ECE" w:rsidRPr="00D47202" w:rsidRDefault="00C55ECE" w:rsidP="00C55ECE">
      <w:pPr>
        <w:spacing w:after="0" w:line="240" w:lineRule="auto"/>
        <w:ind w:firstLine="709"/>
        <w:rPr>
          <w:rFonts w:ascii="Times New Roman" w:hAnsi="Times New Roman"/>
          <w:b/>
          <w:sz w:val="23"/>
          <w:szCs w:val="23"/>
          <w:lang w:val="uk-UA"/>
        </w:rPr>
      </w:pPr>
      <w:r w:rsidRPr="00D47202">
        <w:rPr>
          <w:rFonts w:ascii="Times New Roman" w:hAnsi="Times New Roman"/>
          <w:b/>
          <w:sz w:val="23"/>
          <w:szCs w:val="23"/>
          <w:lang w:val="uk-UA"/>
        </w:rPr>
        <w:t>6.9. Потенційні зобов’язання Страхової  компанії.</w:t>
      </w:r>
    </w:p>
    <w:p w:rsidR="00C55ECE" w:rsidRPr="00D47202" w:rsidRDefault="00C55ECE" w:rsidP="00C55ECE">
      <w:pPr>
        <w:spacing w:after="0" w:line="240" w:lineRule="auto"/>
        <w:ind w:firstLine="709"/>
        <w:rPr>
          <w:rFonts w:ascii="Times New Roman" w:hAnsi="Times New Roman"/>
          <w:b/>
          <w:sz w:val="23"/>
          <w:szCs w:val="23"/>
          <w:lang w:val="uk-UA"/>
        </w:rPr>
      </w:pPr>
      <w:r w:rsidRPr="00D47202">
        <w:rPr>
          <w:rFonts w:ascii="Times New Roman" w:hAnsi="Times New Roman"/>
          <w:b/>
          <w:sz w:val="23"/>
          <w:szCs w:val="23"/>
          <w:lang w:val="uk-UA"/>
        </w:rPr>
        <w:t>6.10. Інші операційні доходи .</w:t>
      </w:r>
    </w:p>
    <w:p w:rsidR="00C55ECE" w:rsidRPr="00D47202" w:rsidRDefault="00C55ECE" w:rsidP="00C55ECE">
      <w:pPr>
        <w:spacing w:after="0" w:line="240" w:lineRule="auto"/>
        <w:ind w:firstLine="709"/>
        <w:rPr>
          <w:rFonts w:ascii="Times New Roman" w:hAnsi="Times New Roman"/>
          <w:b/>
          <w:sz w:val="23"/>
          <w:szCs w:val="23"/>
          <w:lang w:val="uk-UA"/>
        </w:rPr>
      </w:pPr>
      <w:r w:rsidRPr="00D47202">
        <w:rPr>
          <w:rFonts w:ascii="Times New Roman" w:hAnsi="Times New Roman"/>
          <w:b/>
          <w:sz w:val="23"/>
          <w:szCs w:val="23"/>
          <w:lang w:val="uk-UA"/>
        </w:rPr>
        <w:t>6.11. Адміністративні, витрати на збут та інші операційні витрати.</w:t>
      </w:r>
    </w:p>
    <w:p w:rsidR="00C55ECE" w:rsidRPr="00D47202" w:rsidRDefault="00C55ECE" w:rsidP="00C55ECE">
      <w:pPr>
        <w:spacing w:after="0" w:line="240" w:lineRule="auto"/>
        <w:ind w:firstLine="709"/>
        <w:rPr>
          <w:rFonts w:ascii="Times New Roman" w:hAnsi="Times New Roman"/>
          <w:b/>
          <w:sz w:val="23"/>
          <w:szCs w:val="23"/>
          <w:lang w:val="uk-UA"/>
        </w:rPr>
      </w:pPr>
      <w:r w:rsidRPr="00D47202">
        <w:rPr>
          <w:rFonts w:ascii="Times New Roman" w:hAnsi="Times New Roman"/>
          <w:b/>
          <w:sz w:val="23"/>
          <w:szCs w:val="23"/>
          <w:lang w:val="uk-UA"/>
        </w:rPr>
        <w:t>6.12. Фінансові доходи і витрати, інші доходи та витрати.</w:t>
      </w:r>
    </w:p>
    <w:p w:rsidR="00C55ECE" w:rsidRPr="00D47202" w:rsidRDefault="00C55ECE" w:rsidP="00C55ECE">
      <w:pPr>
        <w:spacing w:after="0" w:line="240" w:lineRule="auto"/>
        <w:ind w:firstLine="709"/>
        <w:rPr>
          <w:rFonts w:ascii="Times New Roman" w:hAnsi="Times New Roman"/>
          <w:b/>
          <w:sz w:val="23"/>
          <w:szCs w:val="23"/>
          <w:lang w:val="uk-UA"/>
        </w:rPr>
      </w:pPr>
      <w:r w:rsidRPr="00D47202">
        <w:rPr>
          <w:rFonts w:ascii="Times New Roman" w:hAnsi="Times New Roman"/>
          <w:b/>
          <w:sz w:val="23"/>
          <w:szCs w:val="23"/>
          <w:lang w:val="uk-UA"/>
        </w:rPr>
        <w:t>6.13. Витрати на податок на прибуток та визначення чистого прибутку (збитку).</w:t>
      </w:r>
    </w:p>
    <w:p w:rsidR="00C55ECE" w:rsidRPr="00D47202" w:rsidRDefault="00C55ECE" w:rsidP="00C55ECE">
      <w:pPr>
        <w:spacing w:after="0" w:line="240" w:lineRule="auto"/>
        <w:ind w:firstLine="709"/>
        <w:rPr>
          <w:rFonts w:ascii="Times New Roman" w:hAnsi="Times New Roman"/>
          <w:b/>
          <w:sz w:val="23"/>
          <w:szCs w:val="23"/>
          <w:lang w:val="uk-UA"/>
        </w:rPr>
      </w:pPr>
      <w:r w:rsidRPr="00D47202">
        <w:rPr>
          <w:rFonts w:ascii="Times New Roman" w:hAnsi="Times New Roman"/>
          <w:b/>
          <w:sz w:val="23"/>
          <w:szCs w:val="23"/>
          <w:lang w:val="uk-UA"/>
        </w:rPr>
        <w:t>6.14. Операційні сегменти.</w:t>
      </w:r>
    </w:p>
    <w:p w:rsidR="00C55ECE" w:rsidRPr="00D47202" w:rsidRDefault="00C55ECE" w:rsidP="00C55ECE">
      <w:pPr>
        <w:spacing w:after="0" w:line="240" w:lineRule="auto"/>
        <w:ind w:firstLine="709"/>
        <w:rPr>
          <w:rFonts w:ascii="Times New Roman" w:hAnsi="Times New Roman"/>
          <w:b/>
          <w:sz w:val="23"/>
          <w:szCs w:val="23"/>
          <w:lang w:val="uk-UA"/>
        </w:rPr>
      </w:pPr>
      <w:r w:rsidRPr="00D47202">
        <w:rPr>
          <w:rFonts w:ascii="Times New Roman" w:hAnsi="Times New Roman"/>
          <w:b/>
          <w:sz w:val="23"/>
          <w:szCs w:val="23"/>
          <w:lang w:val="uk-UA"/>
        </w:rPr>
        <w:t>6.15. Цілі та політики управління фінансовими ризиками.</w:t>
      </w:r>
    </w:p>
    <w:p w:rsidR="00C55ECE" w:rsidRPr="00D47202" w:rsidRDefault="00C55ECE" w:rsidP="00C55ECE">
      <w:pPr>
        <w:spacing w:after="0" w:line="240" w:lineRule="auto"/>
        <w:ind w:firstLine="709"/>
        <w:rPr>
          <w:rFonts w:ascii="Times New Roman" w:hAnsi="Times New Roman"/>
          <w:b/>
          <w:sz w:val="23"/>
          <w:szCs w:val="23"/>
          <w:lang w:val="uk-UA"/>
        </w:rPr>
      </w:pPr>
      <w:r w:rsidRPr="00D47202">
        <w:rPr>
          <w:rFonts w:ascii="Times New Roman" w:hAnsi="Times New Roman"/>
          <w:b/>
          <w:sz w:val="23"/>
          <w:szCs w:val="23"/>
          <w:lang w:val="uk-UA"/>
        </w:rPr>
        <w:t>6.16. Управління капіталом</w:t>
      </w:r>
    </w:p>
    <w:p w:rsidR="00C55ECE" w:rsidRPr="00D47202" w:rsidRDefault="00C55ECE" w:rsidP="00C55ECE">
      <w:pPr>
        <w:spacing w:after="0" w:line="240" w:lineRule="auto"/>
        <w:ind w:left="709"/>
        <w:rPr>
          <w:rFonts w:ascii="Times New Roman" w:hAnsi="Times New Roman"/>
          <w:b/>
          <w:sz w:val="23"/>
          <w:szCs w:val="23"/>
          <w:lang w:val="uk-UA"/>
        </w:rPr>
      </w:pPr>
      <w:r w:rsidRPr="00D47202">
        <w:rPr>
          <w:rFonts w:ascii="Times New Roman" w:hAnsi="Times New Roman"/>
          <w:b/>
          <w:bCs/>
          <w:sz w:val="23"/>
          <w:szCs w:val="23"/>
          <w:lang w:val="uk-UA"/>
        </w:rPr>
        <w:t>6.17. Операційні  ризики</w:t>
      </w:r>
      <w:r w:rsidRPr="00D47202">
        <w:rPr>
          <w:rFonts w:ascii="Times New Roman" w:hAnsi="Times New Roman"/>
          <w:b/>
          <w:sz w:val="23"/>
          <w:szCs w:val="23"/>
          <w:lang w:val="uk-UA"/>
        </w:rPr>
        <w:t xml:space="preserve">  </w:t>
      </w:r>
      <w:r w:rsidRPr="00D47202">
        <w:rPr>
          <w:rFonts w:ascii="Times New Roman" w:hAnsi="Times New Roman"/>
          <w:b/>
          <w:bCs/>
          <w:sz w:val="23"/>
          <w:szCs w:val="23"/>
          <w:lang w:val="uk-UA"/>
        </w:rPr>
        <w:t>та   політична  ситуація в Україні.</w:t>
      </w:r>
    </w:p>
    <w:p w:rsidR="00C55ECE" w:rsidRPr="00D47202" w:rsidRDefault="00C55ECE" w:rsidP="00C55ECE">
      <w:pPr>
        <w:spacing w:after="0" w:line="240" w:lineRule="auto"/>
        <w:ind w:firstLine="709"/>
        <w:rPr>
          <w:rFonts w:ascii="Times New Roman" w:hAnsi="Times New Roman"/>
          <w:b/>
          <w:bCs/>
          <w:iCs/>
          <w:spacing w:val="2"/>
          <w:sz w:val="23"/>
          <w:szCs w:val="23"/>
          <w:lang w:val="uk-UA"/>
        </w:rPr>
      </w:pPr>
      <w:r w:rsidRPr="00D47202">
        <w:rPr>
          <w:rFonts w:ascii="Times New Roman" w:hAnsi="Times New Roman"/>
          <w:b/>
          <w:sz w:val="23"/>
          <w:szCs w:val="23"/>
          <w:lang w:val="uk-UA"/>
        </w:rPr>
        <w:t xml:space="preserve">6.18. </w:t>
      </w:r>
      <w:r w:rsidRPr="00D47202">
        <w:rPr>
          <w:rFonts w:ascii="Times New Roman" w:hAnsi="Times New Roman"/>
          <w:b/>
          <w:bCs/>
          <w:iCs/>
          <w:spacing w:val="2"/>
          <w:sz w:val="23"/>
          <w:szCs w:val="23"/>
          <w:lang w:val="uk-UA"/>
        </w:rPr>
        <w:t xml:space="preserve">Очікуваний вплив спалаху коронавірусу COVID-19 </w:t>
      </w:r>
    </w:p>
    <w:p w:rsidR="00C55ECE" w:rsidRPr="00D47202" w:rsidRDefault="00C55ECE" w:rsidP="00C55ECE">
      <w:pPr>
        <w:spacing w:after="0" w:line="240" w:lineRule="auto"/>
        <w:ind w:firstLine="540"/>
        <w:rPr>
          <w:rFonts w:ascii="Times New Roman" w:hAnsi="Times New Roman"/>
          <w:b/>
          <w:sz w:val="23"/>
          <w:szCs w:val="23"/>
          <w:lang w:val="uk-UA"/>
        </w:rPr>
      </w:pPr>
      <w:r w:rsidRPr="00D47202">
        <w:rPr>
          <w:rFonts w:ascii="Times New Roman" w:hAnsi="Times New Roman"/>
          <w:b/>
          <w:sz w:val="23"/>
          <w:szCs w:val="23"/>
          <w:lang w:val="uk-UA"/>
        </w:rPr>
        <w:t xml:space="preserve">   6.19. Операції з пов’язаними сторонами.</w:t>
      </w:r>
    </w:p>
    <w:p w:rsidR="00C55ECE" w:rsidRPr="00D47202" w:rsidRDefault="00C55ECE" w:rsidP="00C55ECE">
      <w:pPr>
        <w:spacing w:after="0" w:line="240" w:lineRule="auto"/>
        <w:ind w:firstLine="540"/>
        <w:jc w:val="both"/>
        <w:rPr>
          <w:rFonts w:ascii="Times New Roman" w:hAnsi="Times New Roman"/>
          <w:b/>
          <w:sz w:val="23"/>
          <w:szCs w:val="23"/>
          <w:lang w:val="uk-UA"/>
        </w:rPr>
      </w:pPr>
      <w:r w:rsidRPr="00D47202">
        <w:rPr>
          <w:rFonts w:ascii="Times New Roman" w:hAnsi="Times New Roman"/>
          <w:b/>
          <w:sz w:val="23"/>
          <w:szCs w:val="23"/>
          <w:lang w:val="uk-UA"/>
        </w:rPr>
        <w:t xml:space="preserve">   6.20. Здатність товариства продовжувати діяльність на безперервній основі.</w:t>
      </w:r>
    </w:p>
    <w:p w:rsidR="00C55ECE" w:rsidRPr="00D47202" w:rsidRDefault="00C55ECE" w:rsidP="00C55ECE">
      <w:pPr>
        <w:spacing w:after="0" w:line="240" w:lineRule="auto"/>
        <w:ind w:firstLine="709"/>
        <w:rPr>
          <w:rFonts w:ascii="Times New Roman" w:hAnsi="Times New Roman"/>
          <w:b/>
          <w:sz w:val="23"/>
          <w:szCs w:val="23"/>
          <w:lang w:val="uk-UA"/>
        </w:rPr>
      </w:pPr>
      <w:r w:rsidRPr="00D47202">
        <w:rPr>
          <w:rFonts w:ascii="Times New Roman" w:hAnsi="Times New Roman"/>
          <w:b/>
          <w:sz w:val="23"/>
          <w:szCs w:val="23"/>
          <w:lang w:val="uk-UA"/>
        </w:rPr>
        <w:t>6.21. Події після дати балансу.</w:t>
      </w:r>
    </w:p>
    <w:p w:rsidR="00C55ECE" w:rsidRPr="00D47202" w:rsidRDefault="00C55ECE" w:rsidP="00C55ECE">
      <w:pPr>
        <w:jc w:val="center"/>
        <w:rPr>
          <w:rFonts w:ascii="Times New Roman" w:hAnsi="Times New Roman"/>
          <w:b/>
          <w:i/>
          <w:sz w:val="26"/>
          <w:szCs w:val="26"/>
          <w:lang w:val="uk-UA"/>
        </w:rPr>
      </w:pPr>
      <w:r w:rsidRPr="00D47202">
        <w:rPr>
          <w:rFonts w:ascii="Times New Roman" w:hAnsi="Times New Roman"/>
          <w:lang w:val="uk-UA"/>
        </w:rPr>
        <w:br w:type="page"/>
      </w:r>
      <w:r w:rsidRPr="00D47202">
        <w:rPr>
          <w:rFonts w:ascii="Times New Roman" w:hAnsi="Times New Roman"/>
          <w:b/>
          <w:i/>
          <w:sz w:val="26"/>
          <w:szCs w:val="26"/>
          <w:lang w:val="uk-UA"/>
        </w:rPr>
        <w:t>1. Інформація про компанію</w:t>
      </w:r>
    </w:p>
    <w:p w:rsidR="00C55ECE" w:rsidRPr="00D47202" w:rsidRDefault="00C55ECE" w:rsidP="00C55ECE">
      <w:pPr>
        <w:jc w:val="center"/>
        <w:rPr>
          <w:rFonts w:ascii="Times New Roman" w:hAnsi="Times New Roman"/>
          <w:b/>
          <w:sz w:val="24"/>
          <w:szCs w:val="24"/>
          <w:lang w:val="uk-UA"/>
        </w:rPr>
      </w:pPr>
      <w:r w:rsidRPr="00D47202">
        <w:rPr>
          <w:rFonts w:ascii="Times New Roman" w:hAnsi="Times New Roman"/>
          <w:b/>
          <w:sz w:val="24"/>
          <w:szCs w:val="24"/>
          <w:lang w:val="uk-UA"/>
        </w:rPr>
        <w:t xml:space="preserve">Найменування юридичної особи Приватне акціонерне товариство </w:t>
      </w:r>
    </w:p>
    <w:p w:rsidR="00C55ECE" w:rsidRPr="00D47202" w:rsidRDefault="00C55ECE" w:rsidP="00C55ECE">
      <w:pPr>
        <w:jc w:val="center"/>
        <w:rPr>
          <w:rFonts w:ascii="Times New Roman" w:hAnsi="Times New Roman"/>
          <w:b/>
          <w:sz w:val="24"/>
          <w:szCs w:val="24"/>
          <w:lang w:val="uk-UA"/>
        </w:rPr>
      </w:pPr>
      <w:r w:rsidRPr="00D47202">
        <w:rPr>
          <w:rFonts w:ascii="Times New Roman" w:hAnsi="Times New Roman"/>
          <w:b/>
          <w:sz w:val="24"/>
          <w:szCs w:val="24"/>
          <w:lang w:val="uk-UA"/>
        </w:rPr>
        <w:t>«Страхова компанія «Сатіс»</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919"/>
        <w:gridCol w:w="5061"/>
      </w:tblGrid>
      <w:tr w:rsidR="00C55ECE" w:rsidRPr="00090328" w:rsidTr="00C55ECE">
        <w:tc>
          <w:tcPr>
            <w:tcW w:w="4919" w:type="dxa"/>
            <w:shd w:val="clear" w:color="auto" w:fill="auto"/>
            <w:vAlign w:val="center"/>
          </w:tcPr>
          <w:p w:rsidR="00C55ECE" w:rsidRPr="00D47202" w:rsidRDefault="00C55ECE" w:rsidP="00B80E44">
            <w:pPr>
              <w:rPr>
                <w:rFonts w:ascii="Times New Roman" w:hAnsi="Times New Roman"/>
                <w:lang w:val="uk-UA"/>
              </w:rPr>
            </w:pPr>
            <w:r w:rsidRPr="00D47202">
              <w:rPr>
                <w:rFonts w:ascii="Times New Roman" w:hAnsi="Times New Roman"/>
                <w:lang w:val="uk-UA"/>
              </w:rPr>
              <w:t>Юридична адреса:</w:t>
            </w:r>
          </w:p>
        </w:tc>
        <w:tc>
          <w:tcPr>
            <w:tcW w:w="5061" w:type="dxa"/>
            <w:shd w:val="clear" w:color="auto" w:fill="auto"/>
            <w:vAlign w:val="center"/>
          </w:tcPr>
          <w:p w:rsidR="00C55ECE" w:rsidRPr="00D47202" w:rsidRDefault="00C55ECE" w:rsidP="00B80E44">
            <w:pPr>
              <w:rPr>
                <w:rFonts w:ascii="Times New Roman" w:hAnsi="Times New Roman"/>
                <w:lang w:val="uk-UA"/>
              </w:rPr>
            </w:pPr>
            <w:r w:rsidRPr="00D47202">
              <w:rPr>
                <w:rFonts w:ascii="Times New Roman" w:hAnsi="Times New Roman"/>
                <w:lang w:val="uk-UA"/>
              </w:rPr>
              <w:t>м.</w:t>
            </w:r>
            <w:r>
              <w:rPr>
                <w:rFonts w:ascii="Times New Roman" w:hAnsi="Times New Roman"/>
                <w:lang w:val="uk-UA"/>
              </w:rPr>
              <w:t xml:space="preserve"> </w:t>
            </w:r>
            <w:r w:rsidRPr="00D47202">
              <w:rPr>
                <w:rFonts w:ascii="Times New Roman" w:hAnsi="Times New Roman"/>
                <w:lang w:val="uk-UA"/>
              </w:rPr>
              <w:t>Київ, вул.</w:t>
            </w:r>
            <w:r>
              <w:rPr>
                <w:rFonts w:ascii="Times New Roman" w:hAnsi="Times New Roman"/>
                <w:lang w:val="uk-UA"/>
              </w:rPr>
              <w:t xml:space="preserve"> </w:t>
            </w:r>
            <w:r w:rsidRPr="00D47202">
              <w:rPr>
                <w:rFonts w:ascii="Times New Roman" w:hAnsi="Times New Roman"/>
                <w:lang w:val="uk-UA"/>
              </w:rPr>
              <w:t>Саперно-Слобідська, 22</w:t>
            </w:r>
          </w:p>
        </w:tc>
      </w:tr>
      <w:tr w:rsidR="00C55ECE" w:rsidRPr="00090328" w:rsidTr="00C55ECE">
        <w:trPr>
          <w:trHeight w:val="402"/>
        </w:trPr>
        <w:tc>
          <w:tcPr>
            <w:tcW w:w="4919" w:type="dxa"/>
            <w:shd w:val="clear" w:color="auto" w:fill="auto"/>
            <w:vAlign w:val="center"/>
          </w:tcPr>
          <w:p w:rsidR="00C55ECE" w:rsidRPr="00D47202" w:rsidRDefault="00C55ECE" w:rsidP="00B80E44">
            <w:pPr>
              <w:rPr>
                <w:rFonts w:ascii="Times New Roman" w:hAnsi="Times New Roman"/>
                <w:lang w:val="uk-UA"/>
              </w:rPr>
            </w:pPr>
            <w:r w:rsidRPr="00D47202">
              <w:rPr>
                <w:rFonts w:ascii="Times New Roman" w:hAnsi="Times New Roman"/>
                <w:lang w:val="uk-UA"/>
              </w:rPr>
              <w:t>Фактична  адреса:</w:t>
            </w:r>
          </w:p>
        </w:tc>
        <w:tc>
          <w:tcPr>
            <w:tcW w:w="5061" w:type="dxa"/>
            <w:shd w:val="clear" w:color="auto" w:fill="auto"/>
            <w:vAlign w:val="center"/>
          </w:tcPr>
          <w:p w:rsidR="00C55ECE" w:rsidRPr="00D47202" w:rsidRDefault="00C55ECE" w:rsidP="00B80E44">
            <w:pPr>
              <w:rPr>
                <w:rFonts w:ascii="Times New Roman" w:hAnsi="Times New Roman"/>
                <w:lang w:val="uk-UA"/>
              </w:rPr>
            </w:pPr>
            <w:r w:rsidRPr="00D47202">
              <w:rPr>
                <w:rFonts w:ascii="Times New Roman" w:hAnsi="Times New Roman"/>
                <w:lang w:val="uk-UA"/>
              </w:rPr>
              <w:t>м.</w:t>
            </w:r>
            <w:r>
              <w:rPr>
                <w:rFonts w:ascii="Times New Roman" w:hAnsi="Times New Roman"/>
                <w:lang w:val="uk-UA"/>
              </w:rPr>
              <w:t xml:space="preserve"> </w:t>
            </w:r>
            <w:r w:rsidRPr="00D47202">
              <w:rPr>
                <w:rFonts w:ascii="Times New Roman" w:hAnsi="Times New Roman"/>
                <w:lang w:val="uk-UA"/>
              </w:rPr>
              <w:t>Київ, вул.</w:t>
            </w:r>
            <w:r>
              <w:rPr>
                <w:rFonts w:ascii="Times New Roman" w:hAnsi="Times New Roman"/>
                <w:lang w:val="uk-UA"/>
              </w:rPr>
              <w:t xml:space="preserve"> </w:t>
            </w:r>
            <w:r w:rsidRPr="00D47202">
              <w:rPr>
                <w:rFonts w:ascii="Times New Roman" w:hAnsi="Times New Roman"/>
                <w:lang w:val="uk-UA"/>
              </w:rPr>
              <w:t>Саперно-Слобідська, 22</w:t>
            </w:r>
          </w:p>
        </w:tc>
      </w:tr>
      <w:tr w:rsidR="00C55ECE" w:rsidRPr="00D47202" w:rsidTr="00C55ECE">
        <w:tc>
          <w:tcPr>
            <w:tcW w:w="4919" w:type="dxa"/>
            <w:shd w:val="clear" w:color="auto" w:fill="auto"/>
            <w:vAlign w:val="center"/>
          </w:tcPr>
          <w:p w:rsidR="00C55ECE" w:rsidRPr="00D47202" w:rsidRDefault="00C55ECE" w:rsidP="00B80E44">
            <w:pPr>
              <w:rPr>
                <w:rFonts w:ascii="Times New Roman" w:hAnsi="Times New Roman"/>
                <w:lang w:val="uk-UA"/>
              </w:rPr>
            </w:pPr>
            <w:r w:rsidRPr="00D47202">
              <w:rPr>
                <w:rFonts w:ascii="Times New Roman" w:hAnsi="Times New Roman"/>
                <w:lang w:val="uk-UA"/>
              </w:rPr>
              <w:t>Дата державної реєстрації</w:t>
            </w:r>
          </w:p>
        </w:tc>
        <w:tc>
          <w:tcPr>
            <w:tcW w:w="5061" w:type="dxa"/>
            <w:shd w:val="clear" w:color="auto" w:fill="auto"/>
            <w:vAlign w:val="center"/>
          </w:tcPr>
          <w:p w:rsidR="00C55ECE" w:rsidRPr="00D47202" w:rsidRDefault="00C55ECE" w:rsidP="00B80E44">
            <w:pPr>
              <w:rPr>
                <w:rFonts w:ascii="Times New Roman" w:hAnsi="Times New Roman"/>
                <w:lang w:val="uk-UA"/>
              </w:rPr>
            </w:pPr>
            <w:r w:rsidRPr="00D47202">
              <w:rPr>
                <w:rFonts w:ascii="Times New Roman" w:hAnsi="Times New Roman"/>
                <w:lang w:val="uk-UA"/>
              </w:rPr>
              <w:t>10 березня 1995 р</w:t>
            </w:r>
          </w:p>
        </w:tc>
      </w:tr>
      <w:tr w:rsidR="00C55ECE" w:rsidRPr="00C55ECE" w:rsidTr="00C55ECE">
        <w:tc>
          <w:tcPr>
            <w:tcW w:w="4919" w:type="dxa"/>
            <w:shd w:val="clear" w:color="auto" w:fill="auto"/>
            <w:vAlign w:val="center"/>
          </w:tcPr>
          <w:p w:rsidR="00C55ECE" w:rsidRPr="00D47202" w:rsidRDefault="00C55ECE" w:rsidP="00B80E44">
            <w:pPr>
              <w:rPr>
                <w:rFonts w:ascii="Times New Roman" w:hAnsi="Times New Roman"/>
                <w:lang w:val="uk-UA"/>
              </w:rPr>
            </w:pPr>
            <w:r w:rsidRPr="00D47202">
              <w:rPr>
                <w:rFonts w:ascii="Times New Roman" w:hAnsi="Times New Roman"/>
                <w:lang w:val="uk-UA"/>
              </w:rPr>
              <w:t>Адреса вебсайта</w:t>
            </w:r>
          </w:p>
        </w:tc>
        <w:tc>
          <w:tcPr>
            <w:tcW w:w="5061" w:type="dxa"/>
            <w:shd w:val="clear" w:color="auto" w:fill="auto"/>
            <w:vAlign w:val="center"/>
          </w:tcPr>
          <w:p w:rsidR="00C55ECE" w:rsidRPr="00D47202" w:rsidRDefault="00C55ECE" w:rsidP="00B80E44">
            <w:pPr>
              <w:rPr>
                <w:rFonts w:ascii="Times New Roman" w:hAnsi="Times New Roman"/>
                <w:lang w:val="uk-UA"/>
              </w:rPr>
            </w:pPr>
            <w:r w:rsidRPr="00D47202">
              <w:rPr>
                <w:rFonts w:ascii="Times New Roman" w:hAnsi="Times New Roman"/>
                <w:color w:val="FF0000"/>
                <w:lang w:val="uk-UA"/>
              </w:rPr>
              <w:t>http://www.satis.kiev.ua</w:t>
            </w:r>
          </w:p>
        </w:tc>
      </w:tr>
      <w:tr w:rsidR="00C55ECE" w:rsidRPr="00C55ECE" w:rsidTr="00C55ECE">
        <w:tc>
          <w:tcPr>
            <w:tcW w:w="4919" w:type="dxa"/>
            <w:shd w:val="clear" w:color="auto" w:fill="auto"/>
            <w:vAlign w:val="center"/>
          </w:tcPr>
          <w:p w:rsidR="00C55ECE" w:rsidRPr="00D47202" w:rsidRDefault="00C55ECE" w:rsidP="00B80E44">
            <w:pPr>
              <w:rPr>
                <w:rFonts w:ascii="Times New Roman" w:hAnsi="Times New Roman"/>
                <w:lang w:val="uk-UA"/>
              </w:rPr>
            </w:pPr>
            <w:r w:rsidRPr="00D47202">
              <w:rPr>
                <w:rFonts w:ascii="Times New Roman" w:hAnsi="Times New Roman"/>
                <w:lang w:val="uk-UA"/>
              </w:rPr>
              <w:t xml:space="preserve">Види діяльності згідно з ЄДРПОУ  </w:t>
            </w:r>
          </w:p>
        </w:tc>
        <w:tc>
          <w:tcPr>
            <w:tcW w:w="5061" w:type="dxa"/>
            <w:shd w:val="clear" w:color="auto" w:fill="auto"/>
            <w:vAlign w:val="center"/>
          </w:tcPr>
          <w:p w:rsidR="00C55ECE" w:rsidRPr="00D47202" w:rsidRDefault="00C55ECE" w:rsidP="00B80E44">
            <w:pPr>
              <w:pStyle w:val="a3"/>
              <w:rPr>
                <w:rFonts w:ascii="Times New Roman" w:hAnsi="Times New Roman"/>
                <w:b/>
                <w:sz w:val="22"/>
                <w:szCs w:val="22"/>
                <w:lang w:val="uk-UA"/>
              </w:rPr>
            </w:pPr>
            <w:r w:rsidRPr="00D47202">
              <w:rPr>
                <w:rFonts w:ascii="Times New Roman" w:hAnsi="Times New Roman"/>
                <w:sz w:val="22"/>
                <w:szCs w:val="22"/>
                <w:lang w:val="uk-UA"/>
              </w:rPr>
              <w:t xml:space="preserve">Страхування, перестрахування та здійснення фінансової діяльності, пов’язаної із формуванням, розміщенням страхових резервів та їх управлінням. </w:t>
            </w:r>
          </w:p>
        </w:tc>
      </w:tr>
      <w:tr w:rsidR="00C55ECE" w:rsidRPr="00D47202" w:rsidTr="00C55ECE">
        <w:tc>
          <w:tcPr>
            <w:tcW w:w="4919" w:type="dxa"/>
            <w:shd w:val="clear" w:color="auto" w:fill="auto"/>
            <w:vAlign w:val="center"/>
          </w:tcPr>
          <w:p w:rsidR="00C55ECE" w:rsidRPr="00D47202" w:rsidRDefault="00C55ECE" w:rsidP="00B80E44">
            <w:pPr>
              <w:rPr>
                <w:rFonts w:ascii="Times New Roman" w:hAnsi="Times New Roman"/>
                <w:lang w:val="uk-UA"/>
              </w:rPr>
            </w:pPr>
            <w:r w:rsidRPr="00D47202">
              <w:rPr>
                <w:rFonts w:ascii="Times New Roman" w:hAnsi="Times New Roman"/>
                <w:lang w:val="uk-UA"/>
              </w:rPr>
              <w:t>Реєстраційний номер присвоєний Нацкомфінпослуг</w:t>
            </w:r>
          </w:p>
        </w:tc>
        <w:tc>
          <w:tcPr>
            <w:tcW w:w="5061" w:type="dxa"/>
            <w:shd w:val="clear" w:color="auto" w:fill="auto"/>
            <w:vAlign w:val="center"/>
          </w:tcPr>
          <w:p w:rsidR="00C55ECE" w:rsidRPr="00D47202" w:rsidRDefault="00C55ECE" w:rsidP="00B80E44">
            <w:pPr>
              <w:rPr>
                <w:rFonts w:ascii="Times New Roman" w:hAnsi="Times New Roman"/>
                <w:b/>
                <w:lang w:val="uk-UA"/>
              </w:rPr>
            </w:pPr>
            <w:r w:rsidRPr="00D47202">
              <w:rPr>
                <w:rFonts w:ascii="Times New Roman" w:hAnsi="Times New Roman"/>
                <w:lang w:val="uk-UA"/>
              </w:rPr>
              <w:t>11100884</w:t>
            </w:r>
          </w:p>
        </w:tc>
      </w:tr>
      <w:tr w:rsidR="00C55ECE" w:rsidRPr="00D47202" w:rsidTr="00C55ECE">
        <w:tc>
          <w:tcPr>
            <w:tcW w:w="4919" w:type="dxa"/>
            <w:shd w:val="clear" w:color="auto" w:fill="auto"/>
            <w:vAlign w:val="center"/>
          </w:tcPr>
          <w:p w:rsidR="00C55ECE" w:rsidRPr="00D47202" w:rsidRDefault="00C55ECE" w:rsidP="00B80E44">
            <w:pPr>
              <w:rPr>
                <w:rFonts w:ascii="Times New Roman" w:hAnsi="Times New Roman"/>
                <w:lang w:val="uk-UA"/>
              </w:rPr>
            </w:pPr>
            <w:r w:rsidRPr="00D47202">
              <w:rPr>
                <w:rFonts w:ascii="Times New Roman" w:hAnsi="Times New Roman"/>
                <w:lang w:val="uk-UA"/>
              </w:rPr>
              <w:t>Ідентифікаційний код за ЄДРПОУ</w:t>
            </w:r>
          </w:p>
        </w:tc>
        <w:tc>
          <w:tcPr>
            <w:tcW w:w="5061" w:type="dxa"/>
            <w:shd w:val="clear" w:color="auto" w:fill="auto"/>
            <w:vAlign w:val="center"/>
          </w:tcPr>
          <w:p w:rsidR="00C55ECE" w:rsidRPr="00D47202" w:rsidRDefault="00C55ECE" w:rsidP="00B80E44">
            <w:pPr>
              <w:rPr>
                <w:rFonts w:ascii="Times New Roman" w:hAnsi="Times New Roman"/>
                <w:b/>
                <w:lang w:val="uk-UA"/>
              </w:rPr>
            </w:pPr>
            <w:r w:rsidRPr="00D47202">
              <w:rPr>
                <w:rFonts w:ascii="Times New Roman" w:hAnsi="Times New Roman"/>
                <w:lang w:val="uk-UA"/>
              </w:rPr>
              <w:t>22963118</w:t>
            </w:r>
          </w:p>
        </w:tc>
      </w:tr>
      <w:tr w:rsidR="00C55ECE" w:rsidRPr="00090328" w:rsidTr="00C55ECE">
        <w:trPr>
          <w:trHeight w:val="574"/>
        </w:trPr>
        <w:tc>
          <w:tcPr>
            <w:tcW w:w="4919" w:type="dxa"/>
            <w:shd w:val="clear" w:color="auto" w:fill="auto"/>
            <w:vAlign w:val="center"/>
          </w:tcPr>
          <w:p w:rsidR="00C55ECE" w:rsidRPr="00D47202" w:rsidRDefault="00C55ECE" w:rsidP="00B80E44">
            <w:pPr>
              <w:rPr>
                <w:rFonts w:ascii="Times New Roman" w:hAnsi="Times New Roman"/>
                <w:lang w:val="uk-UA"/>
              </w:rPr>
            </w:pPr>
            <w:r w:rsidRPr="00D47202">
              <w:rPr>
                <w:rFonts w:ascii="Times New Roman" w:hAnsi="Times New Roman"/>
                <w:lang w:val="uk-UA"/>
              </w:rPr>
              <w:t>Банківські реквізити</w:t>
            </w:r>
          </w:p>
        </w:tc>
        <w:tc>
          <w:tcPr>
            <w:tcW w:w="5061" w:type="dxa"/>
            <w:shd w:val="clear" w:color="auto" w:fill="auto"/>
            <w:vAlign w:val="center"/>
          </w:tcPr>
          <w:p w:rsidR="00C55ECE" w:rsidRDefault="00C55ECE" w:rsidP="00B80E44">
            <w:pPr>
              <w:rPr>
                <w:rFonts w:ascii="Times New Roman" w:hAnsi="Times New Roman"/>
                <w:lang w:val="uk-UA"/>
              </w:rPr>
            </w:pPr>
            <w:r w:rsidRPr="00D81523">
              <w:rPr>
                <w:rFonts w:ascii="Times New Roman" w:hAnsi="Times New Roman"/>
                <w:lang w:val="uk-UA"/>
              </w:rPr>
              <w:t>ПАТ КБ "ПРИВАТБАНК"</w:t>
            </w:r>
          </w:p>
          <w:p w:rsidR="00C55ECE" w:rsidRPr="00D47202" w:rsidRDefault="00C55ECE" w:rsidP="00B80E44">
            <w:pPr>
              <w:rPr>
                <w:rFonts w:ascii="Times New Roman" w:hAnsi="Times New Roman"/>
                <w:lang w:val="uk-UA"/>
              </w:rPr>
            </w:pPr>
            <w:r w:rsidRPr="00D47202">
              <w:rPr>
                <w:rFonts w:ascii="Times New Roman" w:hAnsi="Times New Roman"/>
                <w:lang w:val="uk-UA"/>
              </w:rPr>
              <w:t xml:space="preserve">МФО </w:t>
            </w:r>
            <w:r w:rsidRPr="00D81523">
              <w:rPr>
                <w:rFonts w:ascii="Times New Roman" w:hAnsi="Times New Roman"/>
                <w:lang w:val="uk-UA"/>
              </w:rPr>
              <w:t>305299</w:t>
            </w:r>
          </w:p>
          <w:p w:rsidR="00C55ECE" w:rsidRPr="00D47202" w:rsidRDefault="00C55ECE" w:rsidP="00B80E44">
            <w:pPr>
              <w:rPr>
                <w:rFonts w:ascii="Times New Roman" w:hAnsi="Times New Roman"/>
                <w:highlight w:val="yellow"/>
                <w:lang w:val="uk-UA"/>
              </w:rPr>
            </w:pPr>
            <w:r w:rsidRPr="00D47202">
              <w:rPr>
                <w:rFonts w:ascii="Times New Roman" w:hAnsi="Times New Roman"/>
                <w:lang w:val="uk-UA"/>
              </w:rPr>
              <w:t xml:space="preserve">р/р. </w:t>
            </w:r>
            <w:r w:rsidRPr="00D81523">
              <w:rPr>
                <w:rFonts w:ascii="Times New Roman" w:hAnsi="Times New Roman"/>
                <w:lang w:val="uk-UA"/>
              </w:rPr>
              <w:t>UA593052990000026505046200629</w:t>
            </w:r>
          </w:p>
        </w:tc>
      </w:tr>
      <w:tr w:rsidR="00C55ECE" w:rsidRPr="00090328" w:rsidTr="00C55ECE">
        <w:tc>
          <w:tcPr>
            <w:tcW w:w="4919" w:type="dxa"/>
            <w:shd w:val="clear" w:color="auto" w:fill="auto"/>
            <w:vAlign w:val="center"/>
          </w:tcPr>
          <w:p w:rsidR="00C55ECE" w:rsidRPr="00D47202" w:rsidRDefault="00C55ECE" w:rsidP="00B80E44">
            <w:pPr>
              <w:rPr>
                <w:rFonts w:ascii="Times New Roman" w:hAnsi="Times New Roman"/>
                <w:lang w:val="uk-UA"/>
              </w:rPr>
            </w:pPr>
            <w:r w:rsidRPr="00D47202">
              <w:rPr>
                <w:rFonts w:ascii="Times New Roman" w:hAnsi="Times New Roman"/>
                <w:lang w:val="uk-UA"/>
              </w:rPr>
              <w:t xml:space="preserve">Документи ,що підтверджують право на здійснення відповідних видів страхування:    </w:t>
            </w:r>
          </w:p>
        </w:tc>
        <w:tc>
          <w:tcPr>
            <w:tcW w:w="5061" w:type="dxa"/>
            <w:shd w:val="clear" w:color="auto" w:fill="auto"/>
            <w:vAlign w:val="center"/>
          </w:tcPr>
          <w:p w:rsidR="00C55ECE" w:rsidRPr="00D47202" w:rsidRDefault="00C55ECE" w:rsidP="00B80E44">
            <w:pPr>
              <w:rPr>
                <w:rFonts w:ascii="Times New Roman" w:hAnsi="Times New Roman"/>
                <w:b/>
                <w:lang w:val="uk-UA"/>
              </w:rPr>
            </w:pPr>
          </w:p>
        </w:tc>
      </w:tr>
      <w:tr w:rsidR="00C55ECE" w:rsidRPr="00D81523" w:rsidTr="00C55ECE">
        <w:tc>
          <w:tcPr>
            <w:tcW w:w="4919" w:type="dxa"/>
            <w:shd w:val="clear" w:color="auto" w:fill="auto"/>
            <w:vAlign w:val="center"/>
          </w:tcPr>
          <w:p w:rsidR="00C55ECE" w:rsidRPr="00D47202" w:rsidRDefault="00C55ECE" w:rsidP="00B80E44">
            <w:pPr>
              <w:rPr>
                <w:rFonts w:ascii="Times New Roman" w:hAnsi="Times New Roman"/>
                <w:b/>
                <w:lang w:val="uk-UA"/>
              </w:rPr>
            </w:pPr>
          </w:p>
        </w:tc>
        <w:tc>
          <w:tcPr>
            <w:tcW w:w="5061" w:type="dxa"/>
            <w:shd w:val="clear" w:color="auto" w:fill="auto"/>
            <w:vAlign w:val="center"/>
          </w:tcPr>
          <w:p w:rsidR="00C55ECE" w:rsidRPr="00D47202" w:rsidRDefault="00C55ECE" w:rsidP="00B80E44">
            <w:pPr>
              <w:rPr>
                <w:rFonts w:ascii="Times New Roman" w:hAnsi="Times New Roman"/>
                <w:b/>
                <w:lang w:val="uk-UA"/>
              </w:rPr>
            </w:pPr>
            <w:r w:rsidRPr="00D47202">
              <w:rPr>
                <w:rFonts w:ascii="Times New Roman" w:hAnsi="Times New Roman"/>
                <w:bCs/>
                <w:iCs/>
                <w:lang w:val="uk-UA"/>
              </w:rPr>
              <w:t>Серія АГ № 569052 від 08.12.2010 року</w:t>
            </w:r>
          </w:p>
        </w:tc>
      </w:tr>
      <w:tr w:rsidR="00C55ECE" w:rsidRPr="00D47202" w:rsidTr="00C55ECE">
        <w:tc>
          <w:tcPr>
            <w:tcW w:w="4919" w:type="dxa"/>
            <w:shd w:val="clear" w:color="auto" w:fill="auto"/>
            <w:vAlign w:val="center"/>
          </w:tcPr>
          <w:p w:rsidR="00C55ECE" w:rsidRPr="00D47202" w:rsidRDefault="00C55ECE" w:rsidP="00B80E44">
            <w:pPr>
              <w:rPr>
                <w:rFonts w:ascii="Times New Roman" w:hAnsi="Times New Roman"/>
                <w:lang w:val="uk-UA"/>
              </w:rPr>
            </w:pPr>
          </w:p>
        </w:tc>
        <w:tc>
          <w:tcPr>
            <w:tcW w:w="5061" w:type="dxa"/>
            <w:shd w:val="clear" w:color="auto" w:fill="auto"/>
            <w:vAlign w:val="center"/>
          </w:tcPr>
          <w:p w:rsidR="00C55ECE" w:rsidRPr="00D47202" w:rsidRDefault="00C55ECE" w:rsidP="00B80E44">
            <w:pPr>
              <w:rPr>
                <w:rFonts w:ascii="Times New Roman" w:hAnsi="Times New Roman"/>
                <w:b/>
                <w:lang w:val="uk-UA"/>
              </w:rPr>
            </w:pPr>
            <w:r w:rsidRPr="00D47202">
              <w:rPr>
                <w:rFonts w:ascii="Times New Roman" w:hAnsi="Times New Roman"/>
                <w:bCs/>
                <w:iCs/>
                <w:lang w:val="uk-UA"/>
              </w:rPr>
              <w:t>Серія АГ № 569053 від 08.12.2010 року</w:t>
            </w:r>
          </w:p>
        </w:tc>
      </w:tr>
      <w:tr w:rsidR="00C55ECE" w:rsidRPr="00D47202" w:rsidTr="00C55ECE">
        <w:tc>
          <w:tcPr>
            <w:tcW w:w="4919" w:type="dxa"/>
            <w:shd w:val="clear" w:color="auto" w:fill="auto"/>
            <w:vAlign w:val="center"/>
          </w:tcPr>
          <w:p w:rsidR="00C55ECE" w:rsidRPr="00D47202" w:rsidRDefault="00C55ECE" w:rsidP="00B80E44">
            <w:pPr>
              <w:rPr>
                <w:rFonts w:ascii="Times New Roman" w:hAnsi="Times New Roman"/>
                <w:lang w:val="uk-UA"/>
              </w:rPr>
            </w:pPr>
          </w:p>
        </w:tc>
        <w:tc>
          <w:tcPr>
            <w:tcW w:w="5061" w:type="dxa"/>
            <w:shd w:val="clear" w:color="auto" w:fill="auto"/>
            <w:vAlign w:val="center"/>
          </w:tcPr>
          <w:p w:rsidR="00C55ECE" w:rsidRPr="00D47202" w:rsidRDefault="00C55ECE" w:rsidP="00B80E44">
            <w:pPr>
              <w:rPr>
                <w:rFonts w:ascii="Times New Roman" w:hAnsi="Times New Roman"/>
                <w:b/>
                <w:lang w:val="uk-UA"/>
              </w:rPr>
            </w:pPr>
            <w:r w:rsidRPr="00D47202">
              <w:rPr>
                <w:rFonts w:ascii="Times New Roman" w:hAnsi="Times New Roman"/>
                <w:bCs/>
                <w:iCs/>
                <w:lang w:val="uk-UA"/>
              </w:rPr>
              <w:t>Серія АГ № 569054 від 08.12.2010 року</w:t>
            </w:r>
          </w:p>
        </w:tc>
      </w:tr>
      <w:tr w:rsidR="00C55ECE" w:rsidRPr="00D47202" w:rsidTr="00C55ECE">
        <w:tc>
          <w:tcPr>
            <w:tcW w:w="4919" w:type="dxa"/>
            <w:shd w:val="clear" w:color="auto" w:fill="auto"/>
            <w:vAlign w:val="center"/>
          </w:tcPr>
          <w:p w:rsidR="00C55ECE" w:rsidRPr="00D47202" w:rsidRDefault="00C55ECE" w:rsidP="00B80E44">
            <w:pPr>
              <w:rPr>
                <w:rFonts w:ascii="Times New Roman" w:hAnsi="Times New Roman"/>
                <w:lang w:val="uk-UA"/>
              </w:rPr>
            </w:pPr>
          </w:p>
        </w:tc>
        <w:tc>
          <w:tcPr>
            <w:tcW w:w="5061" w:type="dxa"/>
            <w:shd w:val="clear" w:color="auto" w:fill="auto"/>
            <w:vAlign w:val="center"/>
          </w:tcPr>
          <w:p w:rsidR="00C55ECE" w:rsidRPr="00D47202" w:rsidRDefault="00C55ECE" w:rsidP="00B80E44">
            <w:pPr>
              <w:rPr>
                <w:rFonts w:ascii="Times New Roman" w:hAnsi="Times New Roman"/>
                <w:b/>
                <w:lang w:val="uk-UA"/>
              </w:rPr>
            </w:pPr>
            <w:r w:rsidRPr="00D47202">
              <w:rPr>
                <w:rFonts w:ascii="Times New Roman" w:hAnsi="Times New Roman"/>
                <w:bCs/>
                <w:iCs/>
                <w:lang w:val="uk-UA"/>
              </w:rPr>
              <w:t>Серія АГ № 569055 від 08.12.2010 року</w:t>
            </w:r>
          </w:p>
        </w:tc>
      </w:tr>
      <w:tr w:rsidR="00C55ECE" w:rsidRPr="00D47202" w:rsidTr="00C55ECE">
        <w:tc>
          <w:tcPr>
            <w:tcW w:w="4919" w:type="dxa"/>
            <w:shd w:val="clear" w:color="auto" w:fill="auto"/>
            <w:vAlign w:val="center"/>
          </w:tcPr>
          <w:p w:rsidR="00C55ECE" w:rsidRPr="00D47202" w:rsidRDefault="00C55ECE" w:rsidP="00B80E44">
            <w:pPr>
              <w:rPr>
                <w:rFonts w:ascii="Times New Roman" w:hAnsi="Times New Roman"/>
                <w:lang w:val="uk-UA"/>
              </w:rPr>
            </w:pPr>
          </w:p>
        </w:tc>
        <w:tc>
          <w:tcPr>
            <w:tcW w:w="5061" w:type="dxa"/>
            <w:shd w:val="clear" w:color="auto" w:fill="auto"/>
            <w:vAlign w:val="center"/>
          </w:tcPr>
          <w:p w:rsidR="00C55ECE" w:rsidRPr="00D47202" w:rsidRDefault="00C55ECE" w:rsidP="00B80E44">
            <w:pPr>
              <w:rPr>
                <w:rFonts w:ascii="Times New Roman" w:hAnsi="Times New Roman"/>
                <w:b/>
                <w:lang w:val="uk-UA"/>
              </w:rPr>
            </w:pPr>
            <w:r w:rsidRPr="00D47202">
              <w:rPr>
                <w:rFonts w:ascii="Times New Roman" w:hAnsi="Times New Roman"/>
                <w:bCs/>
                <w:iCs/>
                <w:lang w:val="uk-UA"/>
              </w:rPr>
              <w:t>Серія АГ № 569056 від 08.12.2010 року</w:t>
            </w:r>
          </w:p>
        </w:tc>
      </w:tr>
      <w:tr w:rsidR="00C55ECE" w:rsidRPr="00D47202" w:rsidTr="00C55ECE">
        <w:tc>
          <w:tcPr>
            <w:tcW w:w="4919" w:type="dxa"/>
            <w:shd w:val="clear" w:color="auto" w:fill="auto"/>
            <w:vAlign w:val="center"/>
          </w:tcPr>
          <w:p w:rsidR="00C55ECE" w:rsidRPr="00D47202" w:rsidRDefault="00C55ECE" w:rsidP="00B80E44">
            <w:pPr>
              <w:rPr>
                <w:rFonts w:ascii="Times New Roman" w:hAnsi="Times New Roman"/>
                <w:lang w:val="uk-UA"/>
              </w:rPr>
            </w:pPr>
          </w:p>
        </w:tc>
        <w:tc>
          <w:tcPr>
            <w:tcW w:w="5061" w:type="dxa"/>
            <w:shd w:val="clear" w:color="auto" w:fill="auto"/>
            <w:vAlign w:val="center"/>
          </w:tcPr>
          <w:p w:rsidR="00C55ECE" w:rsidRPr="00D47202" w:rsidRDefault="00C55ECE" w:rsidP="00B80E44">
            <w:pPr>
              <w:rPr>
                <w:rFonts w:ascii="Times New Roman" w:hAnsi="Times New Roman"/>
                <w:b/>
                <w:lang w:val="uk-UA"/>
              </w:rPr>
            </w:pPr>
            <w:r w:rsidRPr="00D47202">
              <w:rPr>
                <w:rFonts w:ascii="Times New Roman" w:hAnsi="Times New Roman"/>
                <w:bCs/>
                <w:iCs/>
                <w:lang w:val="uk-UA"/>
              </w:rPr>
              <w:t>Серія АГ № 569057 від 08.12.2010 року</w:t>
            </w:r>
          </w:p>
        </w:tc>
      </w:tr>
      <w:tr w:rsidR="00C55ECE" w:rsidRPr="00D47202" w:rsidTr="00C55ECE">
        <w:tc>
          <w:tcPr>
            <w:tcW w:w="4919" w:type="dxa"/>
            <w:shd w:val="clear" w:color="auto" w:fill="auto"/>
            <w:vAlign w:val="center"/>
          </w:tcPr>
          <w:p w:rsidR="00C55ECE" w:rsidRPr="00D47202" w:rsidRDefault="00C55ECE" w:rsidP="00B80E44">
            <w:pPr>
              <w:rPr>
                <w:rFonts w:ascii="Times New Roman" w:hAnsi="Times New Roman"/>
                <w:lang w:val="uk-UA"/>
              </w:rPr>
            </w:pPr>
          </w:p>
        </w:tc>
        <w:tc>
          <w:tcPr>
            <w:tcW w:w="5061" w:type="dxa"/>
            <w:shd w:val="clear" w:color="auto" w:fill="auto"/>
            <w:vAlign w:val="center"/>
          </w:tcPr>
          <w:p w:rsidR="00C55ECE" w:rsidRPr="00D47202" w:rsidRDefault="00C55ECE" w:rsidP="00B80E44">
            <w:pPr>
              <w:rPr>
                <w:rFonts w:ascii="Times New Roman" w:hAnsi="Times New Roman"/>
                <w:b/>
                <w:lang w:val="uk-UA"/>
              </w:rPr>
            </w:pPr>
            <w:r w:rsidRPr="00D47202">
              <w:rPr>
                <w:rFonts w:ascii="Times New Roman" w:hAnsi="Times New Roman"/>
                <w:bCs/>
                <w:iCs/>
                <w:lang w:val="uk-UA"/>
              </w:rPr>
              <w:t>Серія АГ № 569058 від 08.12.2010 року</w:t>
            </w:r>
          </w:p>
        </w:tc>
      </w:tr>
      <w:tr w:rsidR="00C55ECE" w:rsidRPr="00D47202" w:rsidTr="00C55ECE">
        <w:tc>
          <w:tcPr>
            <w:tcW w:w="4919" w:type="dxa"/>
            <w:shd w:val="clear" w:color="auto" w:fill="auto"/>
            <w:vAlign w:val="center"/>
          </w:tcPr>
          <w:p w:rsidR="00C55ECE" w:rsidRPr="00D47202" w:rsidRDefault="00C55ECE" w:rsidP="00B80E44">
            <w:pPr>
              <w:rPr>
                <w:rFonts w:ascii="Times New Roman" w:hAnsi="Times New Roman"/>
                <w:lang w:val="uk-UA"/>
              </w:rPr>
            </w:pPr>
          </w:p>
        </w:tc>
        <w:tc>
          <w:tcPr>
            <w:tcW w:w="5061" w:type="dxa"/>
            <w:shd w:val="clear" w:color="auto" w:fill="auto"/>
            <w:vAlign w:val="center"/>
          </w:tcPr>
          <w:p w:rsidR="00C55ECE" w:rsidRPr="00D47202" w:rsidRDefault="00C55ECE" w:rsidP="00B80E44">
            <w:pPr>
              <w:rPr>
                <w:rFonts w:ascii="Times New Roman" w:hAnsi="Times New Roman"/>
                <w:b/>
                <w:lang w:val="uk-UA"/>
              </w:rPr>
            </w:pPr>
            <w:r w:rsidRPr="00D47202">
              <w:rPr>
                <w:rFonts w:ascii="Times New Roman" w:hAnsi="Times New Roman"/>
                <w:bCs/>
                <w:iCs/>
                <w:lang w:val="uk-UA"/>
              </w:rPr>
              <w:t>Серія АГ № 569059 від 08.12.2010 року</w:t>
            </w:r>
          </w:p>
        </w:tc>
      </w:tr>
      <w:tr w:rsidR="00C55ECE" w:rsidRPr="00D47202" w:rsidTr="00C55ECE">
        <w:tc>
          <w:tcPr>
            <w:tcW w:w="4919" w:type="dxa"/>
            <w:shd w:val="clear" w:color="auto" w:fill="auto"/>
            <w:vAlign w:val="center"/>
          </w:tcPr>
          <w:p w:rsidR="00C55ECE" w:rsidRPr="00D47202" w:rsidRDefault="00C55ECE" w:rsidP="00B80E44">
            <w:pPr>
              <w:rPr>
                <w:rFonts w:ascii="Times New Roman" w:hAnsi="Times New Roman"/>
                <w:lang w:val="uk-UA"/>
              </w:rPr>
            </w:pPr>
          </w:p>
        </w:tc>
        <w:tc>
          <w:tcPr>
            <w:tcW w:w="5061" w:type="dxa"/>
            <w:shd w:val="clear" w:color="auto" w:fill="auto"/>
            <w:vAlign w:val="center"/>
          </w:tcPr>
          <w:p w:rsidR="00C55ECE" w:rsidRPr="00D47202" w:rsidRDefault="00C55ECE" w:rsidP="00B80E44">
            <w:pPr>
              <w:rPr>
                <w:rFonts w:ascii="Times New Roman" w:hAnsi="Times New Roman"/>
                <w:b/>
                <w:lang w:val="uk-UA"/>
              </w:rPr>
            </w:pPr>
            <w:r w:rsidRPr="00D47202">
              <w:rPr>
                <w:rFonts w:ascii="Times New Roman" w:hAnsi="Times New Roman"/>
                <w:bCs/>
                <w:iCs/>
                <w:lang w:val="uk-UA"/>
              </w:rPr>
              <w:t>Серія АГ № 569060 від 08.12.2010 року</w:t>
            </w:r>
          </w:p>
        </w:tc>
      </w:tr>
      <w:tr w:rsidR="00C55ECE" w:rsidRPr="00D47202" w:rsidTr="00C55ECE">
        <w:tc>
          <w:tcPr>
            <w:tcW w:w="4919" w:type="dxa"/>
            <w:shd w:val="clear" w:color="auto" w:fill="auto"/>
            <w:vAlign w:val="center"/>
          </w:tcPr>
          <w:p w:rsidR="00C55ECE" w:rsidRPr="00D47202" w:rsidRDefault="00C55ECE" w:rsidP="00B80E44">
            <w:pPr>
              <w:rPr>
                <w:rFonts w:ascii="Times New Roman" w:hAnsi="Times New Roman"/>
                <w:lang w:val="uk-UA"/>
              </w:rPr>
            </w:pPr>
          </w:p>
        </w:tc>
        <w:tc>
          <w:tcPr>
            <w:tcW w:w="5061" w:type="dxa"/>
            <w:shd w:val="clear" w:color="auto" w:fill="auto"/>
            <w:vAlign w:val="center"/>
          </w:tcPr>
          <w:p w:rsidR="00C55ECE" w:rsidRPr="00D47202" w:rsidRDefault="00C55ECE" w:rsidP="00B80E44">
            <w:pPr>
              <w:rPr>
                <w:rFonts w:ascii="Times New Roman" w:hAnsi="Times New Roman"/>
                <w:b/>
                <w:lang w:val="uk-UA"/>
              </w:rPr>
            </w:pPr>
            <w:r w:rsidRPr="00D47202">
              <w:rPr>
                <w:rFonts w:ascii="Times New Roman" w:hAnsi="Times New Roman"/>
                <w:bCs/>
                <w:iCs/>
                <w:lang w:val="uk-UA"/>
              </w:rPr>
              <w:t>Серія АГ № 569061 від 08.12.2010 року</w:t>
            </w:r>
          </w:p>
        </w:tc>
      </w:tr>
      <w:tr w:rsidR="00C55ECE" w:rsidRPr="00D47202" w:rsidTr="00C55ECE">
        <w:tc>
          <w:tcPr>
            <w:tcW w:w="9980" w:type="dxa"/>
            <w:gridSpan w:val="2"/>
            <w:shd w:val="clear" w:color="auto" w:fill="auto"/>
            <w:vAlign w:val="center"/>
          </w:tcPr>
          <w:p w:rsidR="00C55ECE" w:rsidRPr="00D47202" w:rsidRDefault="00C55ECE" w:rsidP="00B80E44">
            <w:pPr>
              <w:pStyle w:val="ac"/>
              <w:ind w:firstLine="360"/>
              <w:jc w:val="both"/>
              <w:rPr>
                <w:rFonts w:ascii="Times New Roman" w:hAnsi="Times New Roman"/>
                <w:sz w:val="24"/>
                <w:szCs w:val="24"/>
                <w:lang w:val="uk-UA"/>
              </w:rPr>
            </w:pPr>
          </w:p>
        </w:tc>
      </w:tr>
    </w:tbl>
    <w:p w:rsidR="00C55ECE" w:rsidRPr="00D47202" w:rsidRDefault="00C55ECE" w:rsidP="00C55ECE">
      <w:pPr>
        <w:rPr>
          <w:rFonts w:ascii="Times New Roman" w:hAnsi="Times New Roman"/>
          <w:sz w:val="24"/>
          <w:szCs w:val="24"/>
          <w:lang w:val="uk-UA"/>
        </w:rPr>
      </w:pPr>
      <w:r w:rsidRPr="00D47202">
        <w:rPr>
          <w:rFonts w:ascii="Times New Roman" w:hAnsi="Times New Roman"/>
          <w:sz w:val="24"/>
          <w:szCs w:val="24"/>
          <w:lang w:val="uk-UA"/>
        </w:rPr>
        <w:t xml:space="preserve">     </w:t>
      </w:r>
    </w:p>
    <w:bookmarkEnd w:id="0"/>
    <w:p w:rsidR="00C55ECE" w:rsidRPr="00D47202" w:rsidRDefault="00C55ECE" w:rsidP="00C55ECE">
      <w:pPr>
        <w:jc w:val="center"/>
        <w:rPr>
          <w:rFonts w:ascii="Times New Roman" w:hAnsi="Times New Roman"/>
          <w:b/>
          <w:i/>
          <w:kern w:val="28"/>
          <w:sz w:val="26"/>
          <w:szCs w:val="26"/>
          <w:lang w:val="uk-UA"/>
        </w:rPr>
      </w:pPr>
      <w:r w:rsidRPr="00D47202">
        <w:rPr>
          <w:rFonts w:ascii="Times New Roman" w:hAnsi="Times New Roman"/>
          <w:b/>
          <w:i/>
          <w:kern w:val="28"/>
          <w:sz w:val="26"/>
          <w:szCs w:val="26"/>
          <w:lang w:val="uk-UA"/>
        </w:rPr>
        <w:t>2. Основи подання фінансової звітності.</w:t>
      </w:r>
    </w:p>
    <w:p w:rsidR="00C55ECE" w:rsidRPr="00D47202" w:rsidRDefault="00C55ECE" w:rsidP="00C55ECE">
      <w:pPr>
        <w:pStyle w:val="a3"/>
        <w:ind w:firstLine="540"/>
        <w:rPr>
          <w:rFonts w:ascii="Times New Roman" w:eastAsia="Calibri" w:hAnsi="Times New Roman"/>
          <w:kern w:val="28"/>
          <w:sz w:val="24"/>
          <w:szCs w:val="24"/>
          <w:lang w:val="uk-UA"/>
        </w:rPr>
      </w:pPr>
      <w:r w:rsidRPr="00D47202">
        <w:rPr>
          <w:rFonts w:ascii="Times New Roman" w:eastAsia="Calibri" w:hAnsi="Times New Roman"/>
          <w:b/>
          <w:i/>
          <w:kern w:val="28"/>
          <w:sz w:val="24"/>
          <w:szCs w:val="24"/>
          <w:lang w:val="uk-UA"/>
        </w:rPr>
        <w:t xml:space="preserve">2.1. Достовірне подання та відповідність МСФЗ. </w:t>
      </w:r>
      <w:r w:rsidRPr="00D47202">
        <w:rPr>
          <w:rFonts w:ascii="Times New Roman" w:eastAsia="Calibri" w:hAnsi="Times New Roman"/>
          <w:kern w:val="28"/>
          <w:sz w:val="24"/>
          <w:szCs w:val="24"/>
          <w:lang w:val="uk-UA"/>
        </w:rPr>
        <w:t xml:space="preserve">Фінансова звітність Товариства є фінансовою звітністю загального призначення, яка сформована з метою достовірно подання фінансового стану, фінансових результатів діяльності та грошових потоків Товариства для задоволення інформаційних потреб широкого кола користувачів при прийнятті ними економічних рішень. </w:t>
      </w:r>
    </w:p>
    <w:p w:rsidR="00C55ECE" w:rsidRPr="00D47202" w:rsidRDefault="00C55ECE" w:rsidP="00C55ECE">
      <w:pPr>
        <w:pStyle w:val="a3"/>
        <w:ind w:firstLine="540"/>
        <w:rPr>
          <w:rFonts w:ascii="Times New Roman" w:eastAsia="Calibri" w:hAnsi="Times New Roman"/>
          <w:kern w:val="28"/>
          <w:sz w:val="24"/>
          <w:szCs w:val="24"/>
          <w:lang w:val="uk-UA"/>
        </w:rPr>
      </w:pPr>
      <w:r w:rsidRPr="00D47202">
        <w:rPr>
          <w:rFonts w:ascii="Times New Roman" w:eastAsia="Calibri" w:hAnsi="Times New Roman"/>
          <w:kern w:val="28"/>
          <w:sz w:val="24"/>
          <w:szCs w:val="24"/>
          <w:lang w:val="uk-UA"/>
        </w:rPr>
        <w:t>Концептуальною основою фінансової звітності Товарис</w:t>
      </w:r>
      <w:r>
        <w:rPr>
          <w:rFonts w:ascii="Times New Roman" w:eastAsia="Calibri" w:hAnsi="Times New Roman"/>
          <w:kern w:val="28"/>
          <w:sz w:val="24"/>
          <w:szCs w:val="24"/>
          <w:lang w:val="uk-UA"/>
        </w:rPr>
        <w:t>тва за звітний період, що закінчився 30</w:t>
      </w:r>
      <w:r w:rsidRPr="00D47202">
        <w:rPr>
          <w:rFonts w:ascii="Times New Roman" w:eastAsia="Calibri" w:hAnsi="Times New Roman"/>
          <w:kern w:val="28"/>
          <w:sz w:val="24"/>
          <w:szCs w:val="24"/>
          <w:lang w:val="uk-UA"/>
        </w:rPr>
        <w:t xml:space="preserve"> </w:t>
      </w:r>
      <w:r>
        <w:rPr>
          <w:rFonts w:ascii="Times New Roman" w:eastAsia="Calibri" w:hAnsi="Times New Roman"/>
          <w:kern w:val="28"/>
          <w:sz w:val="24"/>
          <w:szCs w:val="24"/>
          <w:lang w:val="uk-UA"/>
        </w:rPr>
        <w:t>червня</w:t>
      </w:r>
      <w:r w:rsidRPr="00D47202">
        <w:rPr>
          <w:rFonts w:ascii="Times New Roman" w:eastAsia="Calibri" w:hAnsi="Times New Roman"/>
          <w:kern w:val="28"/>
          <w:sz w:val="24"/>
          <w:szCs w:val="24"/>
          <w:lang w:val="uk-UA"/>
        </w:rPr>
        <w:t xml:space="preserve"> 2022 року, є Міжнародні стандарти фінансової звітності (МСФЗ), включаючи Міжнародні стандарти бухгалтерського обліку (МСБО) та Тлумачення (КТМФЗ, ПКТ), видані Радою з Міжнародних стандартів бухгалтерського обліку (РМСБО), в редакції чинній на 01 січня 2022 року, що офіційно оприлюдненні на веб-сайті Міністерства фінансів України.</w:t>
      </w:r>
    </w:p>
    <w:p w:rsidR="00C55ECE" w:rsidRPr="00D47202" w:rsidRDefault="00C55ECE" w:rsidP="00C55ECE">
      <w:pPr>
        <w:pStyle w:val="a3"/>
        <w:ind w:firstLine="540"/>
        <w:rPr>
          <w:rFonts w:ascii="Times New Roman" w:eastAsia="Calibri" w:hAnsi="Times New Roman"/>
          <w:kern w:val="28"/>
          <w:sz w:val="24"/>
          <w:szCs w:val="24"/>
          <w:lang w:val="uk-UA"/>
        </w:rPr>
      </w:pPr>
      <w:r w:rsidRPr="00D47202">
        <w:rPr>
          <w:rFonts w:ascii="Times New Roman" w:eastAsia="Calibri" w:hAnsi="Times New Roman"/>
          <w:kern w:val="28"/>
          <w:sz w:val="24"/>
          <w:szCs w:val="24"/>
          <w:lang w:val="uk-UA"/>
        </w:rPr>
        <w:t>Підготовлена Товариством фінансова звітність чітко та без будь-яких застережень відповідає всім вимогам чинних МСФЗ з врахуванням змін, внесених РМСБО станом на 01 січня 202</w:t>
      </w:r>
      <w:r>
        <w:rPr>
          <w:rFonts w:ascii="Times New Roman" w:eastAsia="Calibri" w:hAnsi="Times New Roman"/>
          <w:kern w:val="28"/>
          <w:sz w:val="24"/>
          <w:szCs w:val="24"/>
          <w:lang w:val="uk-UA"/>
        </w:rPr>
        <w:t>2</w:t>
      </w:r>
      <w:r w:rsidRPr="00D47202">
        <w:rPr>
          <w:rFonts w:ascii="Times New Roman" w:eastAsia="Calibri" w:hAnsi="Times New Roman"/>
          <w:kern w:val="28"/>
          <w:sz w:val="24"/>
          <w:szCs w:val="24"/>
          <w:lang w:val="uk-UA"/>
        </w:rPr>
        <w:t xml:space="preserve"> року, дотримання яких забезпечує достовірне подання інформації в фінансовій звітності, а саме, доречної, достовірної, зіставної та зрозумілої інформації.</w:t>
      </w:r>
    </w:p>
    <w:p w:rsidR="00C55ECE" w:rsidRPr="00D47202" w:rsidRDefault="00C55ECE" w:rsidP="00C55ECE">
      <w:pPr>
        <w:pStyle w:val="a3"/>
        <w:ind w:firstLine="540"/>
        <w:rPr>
          <w:rFonts w:ascii="Times New Roman" w:eastAsia="Calibri" w:hAnsi="Times New Roman"/>
          <w:kern w:val="28"/>
          <w:sz w:val="24"/>
          <w:szCs w:val="24"/>
          <w:lang w:val="uk-UA"/>
        </w:rPr>
      </w:pPr>
      <w:r w:rsidRPr="00D47202">
        <w:rPr>
          <w:rFonts w:ascii="Times New Roman" w:eastAsia="Calibri" w:hAnsi="Times New Roman"/>
          <w:kern w:val="28"/>
          <w:sz w:val="24"/>
          <w:szCs w:val="24"/>
          <w:lang w:val="uk-UA"/>
        </w:rPr>
        <w:t>При формуванні фінансової звітності Товариство керувалося також вимогами національних законодавчих та нормативних актів щодо організації і ведення бухгалтерського обліку та складання фінансової звітності в Україні, які непротирічать вимогам МСФЗ.</w:t>
      </w:r>
    </w:p>
    <w:p w:rsidR="00C55ECE" w:rsidRPr="00D47202" w:rsidRDefault="00C55ECE" w:rsidP="00C55ECE">
      <w:pPr>
        <w:pStyle w:val="a3"/>
        <w:ind w:firstLine="540"/>
        <w:rPr>
          <w:rFonts w:ascii="Times New Roman" w:eastAsia="Calibri" w:hAnsi="Times New Roman"/>
          <w:kern w:val="28"/>
          <w:sz w:val="24"/>
          <w:szCs w:val="24"/>
          <w:lang w:val="uk-UA"/>
        </w:rPr>
      </w:pPr>
    </w:p>
    <w:p w:rsidR="00C55ECE" w:rsidRPr="0039493C" w:rsidRDefault="00C55ECE" w:rsidP="00C55ECE">
      <w:pPr>
        <w:ind w:firstLine="539"/>
        <w:jc w:val="both"/>
        <w:rPr>
          <w:rFonts w:ascii="Times New Roman" w:hAnsi="Times New Roman"/>
          <w:sz w:val="24"/>
          <w:szCs w:val="24"/>
          <w:lang w:val="uk-UA"/>
        </w:rPr>
      </w:pPr>
      <w:r w:rsidRPr="00D47202">
        <w:rPr>
          <w:rFonts w:ascii="Times New Roman" w:eastAsia="Calibri" w:hAnsi="Times New Roman"/>
          <w:b/>
          <w:i/>
          <w:kern w:val="28"/>
          <w:sz w:val="24"/>
          <w:szCs w:val="24"/>
          <w:lang w:val="uk-UA"/>
        </w:rPr>
        <w:t>2.2. Сутність і вплив нових стандартів МСФЗ.</w:t>
      </w:r>
      <w:r w:rsidRPr="00D47202">
        <w:rPr>
          <w:rFonts w:ascii="Times New Roman" w:eastAsia="Calibri" w:hAnsi="Times New Roman"/>
          <w:kern w:val="28"/>
          <w:sz w:val="24"/>
          <w:szCs w:val="24"/>
          <w:lang w:val="uk-UA"/>
        </w:rPr>
        <w:t xml:space="preserve"> </w:t>
      </w:r>
      <w:r w:rsidRPr="0039493C">
        <w:rPr>
          <w:rFonts w:ascii="Times New Roman" w:hAnsi="Times New Roman"/>
          <w:sz w:val="24"/>
          <w:szCs w:val="24"/>
          <w:lang w:val="uk-UA"/>
        </w:rPr>
        <w:t xml:space="preserve">Прийнята облікова політика Товариством в період підготовки фінансової звітності відповідає обліковій політиці, що застосовувалася при підготовці </w:t>
      </w:r>
      <w:r>
        <w:rPr>
          <w:rFonts w:ascii="Times New Roman" w:hAnsi="Times New Roman"/>
          <w:sz w:val="24"/>
          <w:szCs w:val="24"/>
          <w:lang w:val="uk-UA"/>
        </w:rPr>
        <w:t>проміжної</w:t>
      </w:r>
      <w:r w:rsidRPr="0039493C">
        <w:rPr>
          <w:rFonts w:ascii="Times New Roman" w:hAnsi="Times New Roman"/>
          <w:sz w:val="24"/>
          <w:szCs w:val="24"/>
          <w:lang w:val="uk-UA"/>
        </w:rPr>
        <w:t xml:space="preserve"> фінансової звітності за </w:t>
      </w:r>
      <w:r>
        <w:rPr>
          <w:rFonts w:ascii="Times New Roman" w:hAnsi="Times New Roman"/>
          <w:sz w:val="24"/>
          <w:szCs w:val="24"/>
          <w:lang w:val="uk-UA"/>
        </w:rPr>
        <w:t>І півріччя</w:t>
      </w:r>
      <w:r w:rsidRPr="0039493C">
        <w:rPr>
          <w:rFonts w:ascii="Times New Roman" w:hAnsi="Times New Roman"/>
          <w:sz w:val="24"/>
          <w:szCs w:val="24"/>
          <w:lang w:val="uk-UA"/>
        </w:rPr>
        <w:t xml:space="preserve">, що закінчився 30 червня 2022 року, за винятком прийняття нових стандартів та інтерпретацій, які набрали чинності з 1 січня 2022 року. Товариство  не прийняла достроково будь-який інший стандарт, інтерпретації або поправки, які були випущенні, але ще не вступили в силу. Інформація про характер і вплив цих змін розкрита нижче. </w:t>
      </w:r>
    </w:p>
    <w:p w:rsidR="00C55ECE" w:rsidRPr="0039493C" w:rsidRDefault="00C55ECE" w:rsidP="00C55ECE">
      <w:pPr>
        <w:spacing w:after="200"/>
        <w:jc w:val="both"/>
        <w:rPr>
          <w:rFonts w:ascii="Times New Roman" w:hAnsi="Times New Roman"/>
          <w:b/>
          <w:i/>
          <w:sz w:val="24"/>
          <w:szCs w:val="24"/>
          <w:lang w:val="uk-UA"/>
        </w:rPr>
      </w:pPr>
      <w:r w:rsidRPr="0039493C">
        <w:rPr>
          <w:rFonts w:ascii="Times New Roman" w:hAnsi="Times New Roman"/>
          <w:b/>
          <w:i/>
          <w:sz w:val="24"/>
          <w:szCs w:val="24"/>
          <w:lang w:val="uk-UA"/>
        </w:rPr>
        <w:t>Концептуальна основа фінансової звітності</w:t>
      </w:r>
    </w:p>
    <w:p w:rsidR="00C55ECE" w:rsidRPr="0039493C" w:rsidRDefault="00C55ECE" w:rsidP="00C55ECE">
      <w:pPr>
        <w:spacing w:after="200"/>
        <w:jc w:val="both"/>
        <w:rPr>
          <w:rFonts w:ascii="Times New Roman" w:hAnsi="Times New Roman"/>
          <w:sz w:val="24"/>
          <w:szCs w:val="24"/>
          <w:lang w:val="uk-UA"/>
        </w:rPr>
      </w:pPr>
      <w:r w:rsidRPr="0039493C">
        <w:rPr>
          <w:rFonts w:ascii="Times New Roman" w:hAnsi="Times New Roman"/>
          <w:sz w:val="24"/>
          <w:szCs w:val="24"/>
          <w:lang w:val="uk-UA"/>
        </w:rPr>
        <w:t xml:space="preserve">У новій редакції оновлено структуру документа, визначення активів і зобов'язань, а також додано нові положення з оцінки та припинення визнання активів і зобов'язань, подання і розкриття даних у фінансовій звітності за МСФЗ. Згідно нової редакції інформація, представлена у фінансовій звітності, також повинна допомагати користувачам оцінити ефективність керівництва компанії в управлінні економічними ресурсами. Принцип обачності трактується через підтримку нейтральність представлених даних. Обачність визначається як прояв обережності при винесенні суджень в умовах невизначеності. Правдиве уявлення даних трактується як подання суті операцій, а не тільки їх юридичної форми. Нова  редакція КОФЗ передбачає дві форми звітності: звіт про фінансовий стан і звіт про фінансові результати. Інші форми об'єднані під назвою «інші форми і розкриття», визначається, що дані фінансової звітності представляються за певний період і містять порівняльну інформацію, а також за певних обставин - прогнозні дані. </w:t>
      </w:r>
    </w:p>
    <w:p w:rsidR="00C55ECE" w:rsidRPr="0039493C" w:rsidRDefault="00C55ECE" w:rsidP="00C55ECE">
      <w:pPr>
        <w:jc w:val="both"/>
        <w:rPr>
          <w:rFonts w:ascii="Times New Roman" w:hAnsi="Times New Roman"/>
          <w:sz w:val="24"/>
          <w:szCs w:val="24"/>
          <w:lang w:val="uk-UA"/>
        </w:rPr>
      </w:pPr>
      <w:r w:rsidRPr="0039493C">
        <w:rPr>
          <w:rFonts w:ascii="Times New Roman" w:hAnsi="Times New Roman"/>
          <w:sz w:val="24"/>
          <w:szCs w:val="24"/>
          <w:lang w:val="uk-UA"/>
        </w:rPr>
        <w:t xml:space="preserve">У новій редакції КОФЗ вводиться поняття «звітуючу компанію», під яким мається на увазі сторона економічної діяльності, яка має чітко визначені межі та поняття зведеної звітності. </w:t>
      </w:r>
    </w:p>
    <w:p w:rsidR="00C55ECE" w:rsidRPr="0039493C" w:rsidRDefault="00C55ECE" w:rsidP="00C55ECE">
      <w:pPr>
        <w:jc w:val="both"/>
        <w:rPr>
          <w:rFonts w:ascii="Times New Roman" w:hAnsi="Times New Roman"/>
          <w:sz w:val="24"/>
          <w:szCs w:val="24"/>
          <w:lang w:val="uk-UA"/>
        </w:rPr>
      </w:pPr>
      <w:r w:rsidRPr="0039493C">
        <w:rPr>
          <w:rFonts w:ascii="Times New Roman" w:hAnsi="Times New Roman"/>
          <w:sz w:val="24"/>
          <w:szCs w:val="24"/>
          <w:lang w:val="uk-UA"/>
        </w:rPr>
        <w:t xml:space="preserve">Вираз «економічний ресурс» замість терміну «ресурс» підкреслює, що Рада МСФЗ більше не  розглядає активи лише як фізичні об'єкти, а, скоріше, як набір прав. Визначення активів і зобов'язань не відносяться до «очікуваних» надходжень або відтоків. Замість цього визначення економічного ресурсу відноситься до потенціалу активу / зобов'язання виробляти / передавати економічні вигоди. </w:t>
      </w:r>
    </w:p>
    <w:p w:rsidR="00C55ECE" w:rsidRPr="00D47202" w:rsidRDefault="00C55ECE" w:rsidP="00C55ECE">
      <w:pPr>
        <w:jc w:val="both"/>
        <w:rPr>
          <w:rFonts w:ascii="Times New Roman" w:hAnsi="Times New Roman"/>
          <w:sz w:val="24"/>
          <w:szCs w:val="24"/>
          <w:lang w:val="uk-UA"/>
        </w:rPr>
      </w:pPr>
      <w:r w:rsidRPr="0039493C">
        <w:rPr>
          <w:rFonts w:ascii="Times New Roman" w:hAnsi="Times New Roman"/>
          <w:sz w:val="24"/>
          <w:szCs w:val="24"/>
          <w:lang w:val="uk-UA"/>
        </w:rPr>
        <w:t>Нова глава КОФЗ присвячена опису різних методів оцінки (історична і поточна вартість (справедлива вартість, вартість використання)), інформації, яку вони надають.</w:t>
      </w:r>
    </w:p>
    <w:p w:rsidR="00C55ECE" w:rsidRPr="00D47202" w:rsidRDefault="00C55ECE" w:rsidP="00C55ECE">
      <w:pPr>
        <w:spacing w:after="200"/>
        <w:jc w:val="both"/>
        <w:rPr>
          <w:rFonts w:ascii="Times New Roman" w:eastAsia="Calibri" w:hAnsi="Times New Roman"/>
          <w:sz w:val="24"/>
          <w:szCs w:val="24"/>
          <w:lang w:val="uk-UA"/>
        </w:rPr>
      </w:pPr>
      <w:r w:rsidRPr="00D47202">
        <w:rPr>
          <w:rFonts w:ascii="Times New Roman" w:hAnsi="Times New Roman"/>
          <w:sz w:val="24"/>
          <w:szCs w:val="24"/>
          <w:lang w:val="uk-UA"/>
        </w:rPr>
        <w:t xml:space="preserve">Дата застосування  01.01.2021.  </w:t>
      </w:r>
      <w:r w:rsidRPr="00D47202">
        <w:rPr>
          <w:rFonts w:ascii="Times New Roman" w:eastAsia="Calibri" w:hAnsi="Times New Roman"/>
          <w:sz w:val="24"/>
          <w:szCs w:val="24"/>
          <w:lang w:val="uk-UA"/>
        </w:rPr>
        <w:t>Дані зміни  не впливають на фінансову звітність Компанії.</w:t>
      </w:r>
    </w:p>
    <w:p w:rsidR="00C55ECE" w:rsidRPr="00D47202" w:rsidRDefault="00C55ECE" w:rsidP="00C55ECE">
      <w:pPr>
        <w:spacing w:after="200"/>
        <w:jc w:val="both"/>
        <w:rPr>
          <w:rFonts w:ascii="Times New Roman" w:hAnsi="Times New Roman"/>
          <w:b/>
          <w:i/>
          <w:sz w:val="24"/>
          <w:szCs w:val="24"/>
          <w:lang w:val="uk-UA"/>
        </w:rPr>
      </w:pPr>
      <w:r w:rsidRPr="00D47202">
        <w:rPr>
          <w:rFonts w:ascii="Times New Roman" w:hAnsi="Times New Roman"/>
          <w:b/>
          <w:i/>
          <w:sz w:val="24"/>
          <w:szCs w:val="24"/>
          <w:lang w:val="uk-UA"/>
        </w:rPr>
        <w:t>МСФЗ 3 «Об’єднання бізнесу»</w:t>
      </w:r>
    </w:p>
    <w:p w:rsidR="00C55ECE" w:rsidRPr="00D47202" w:rsidRDefault="00C55ECE" w:rsidP="00C55ECE">
      <w:pPr>
        <w:jc w:val="both"/>
        <w:rPr>
          <w:rFonts w:ascii="Times New Roman" w:hAnsi="Times New Roman"/>
          <w:sz w:val="24"/>
          <w:szCs w:val="24"/>
          <w:lang w:val="uk-UA"/>
        </w:rPr>
      </w:pPr>
      <w:r w:rsidRPr="00D47202">
        <w:rPr>
          <w:rFonts w:ascii="Times New Roman" w:hAnsi="Times New Roman"/>
          <w:sz w:val="24"/>
          <w:szCs w:val="24"/>
          <w:lang w:val="uk-UA"/>
        </w:rPr>
        <w:t xml:space="preserve">Зміни запроваджують переглянуте визначення бізнесу. Бізнес складається із внесків і суттєвих процесів, які у сукупності формують здатність створювати віддачу. </w:t>
      </w:r>
    </w:p>
    <w:p w:rsidR="00C55ECE" w:rsidRPr="00D47202" w:rsidRDefault="00C55ECE" w:rsidP="00C55ECE">
      <w:pPr>
        <w:jc w:val="both"/>
        <w:rPr>
          <w:rFonts w:ascii="Times New Roman" w:hAnsi="Times New Roman"/>
          <w:sz w:val="24"/>
          <w:szCs w:val="24"/>
          <w:lang w:val="uk-UA"/>
        </w:rPr>
      </w:pPr>
      <w:r w:rsidRPr="00D47202">
        <w:rPr>
          <w:rFonts w:ascii="Times New Roman" w:hAnsi="Times New Roman"/>
          <w:sz w:val="24"/>
          <w:szCs w:val="24"/>
          <w:lang w:val="uk-UA"/>
        </w:rPr>
        <w:t xml:space="preserve">Нове керівництво визначає систему, яка дозволяє визначити наявність внеску і суттєвого процесу, у тому числі для компаній, які знаходяться на ранніх етапах розвитку і ще не отримали віддачу. У разі відсутності віддачі, для того щоб підприємство вважалося бізнесом, має бути наявним організований трудовий колектив. </w:t>
      </w:r>
    </w:p>
    <w:p w:rsidR="00C55ECE" w:rsidRPr="00D47202" w:rsidRDefault="00C55ECE" w:rsidP="00C55ECE">
      <w:pPr>
        <w:jc w:val="both"/>
        <w:rPr>
          <w:rFonts w:ascii="Times New Roman" w:hAnsi="Times New Roman"/>
          <w:sz w:val="24"/>
          <w:szCs w:val="24"/>
          <w:lang w:val="uk-UA"/>
        </w:rPr>
      </w:pPr>
      <w:r w:rsidRPr="00D47202">
        <w:rPr>
          <w:rFonts w:ascii="Times New Roman" w:hAnsi="Times New Roman"/>
          <w:sz w:val="24"/>
          <w:szCs w:val="24"/>
          <w:lang w:val="uk-UA"/>
        </w:rPr>
        <w:t xml:space="preserve">Визначення терміну «віддача» звужується, щоб зосередити увагу на товарах і послугах, які надаються клієнтам, на формуванні інвестиційного доходу та інших доходів, при цьому виключаються результати у формі скорочення витрат та інших економічних вигод. Крім того, наразі більше не потрібно оцінювати спроможність учасників ринку замінювати відсутні елементи чи інтегрувати придбану діяльність і активи. </w:t>
      </w:r>
    </w:p>
    <w:p w:rsidR="00C55ECE" w:rsidRPr="00D47202" w:rsidRDefault="00C55ECE" w:rsidP="00C55ECE">
      <w:pPr>
        <w:jc w:val="both"/>
        <w:rPr>
          <w:rFonts w:ascii="Times New Roman" w:eastAsia="Calibri" w:hAnsi="Times New Roman"/>
          <w:sz w:val="24"/>
          <w:szCs w:val="24"/>
          <w:lang w:val="uk-UA"/>
        </w:rPr>
      </w:pPr>
      <w:r w:rsidRPr="00D47202">
        <w:rPr>
          <w:rFonts w:ascii="Times New Roman" w:hAnsi="Times New Roman"/>
          <w:sz w:val="24"/>
          <w:szCs w:val="24"/>
          <w:lang w:val="uk-UA"/>
        </w:rPr>
        <w:t>Організація може застосувати «тест на концентрацію». Придбані активи не вважатимуться бізнесом, якщо практично вся справедлива вартість придбаних валових активів сконцентрована в одному активі (або групі аналогічних активів).</w:t>
      </w:r>
    </w:p>
    <w:p w:rsidR="00C55ECE" w:rsidRPr="00D47202" w:rsidRDefault="00C55ECE" w:rsidP="00C55ECE">
      <w:pPr>
        <w:spacing w:after="200"/>
        <w:jc w:val="both"/>
        <w:rPr>
          <w:rFonts w:ascii="Times New Roman" w:eastAsia="Calibri" w:hAnsi="Times New Roman"/>
          <w:sz w:val="24"/>
          <w:szCs w:val="24"/>
          <w:lang w:val="uk-UA"/>
        </w:rPr>
      </w:pPr>
      <w:r w:rsidRPr="00D47202">
        <w:rPr>
          <w:rFonts w:ascii="Times New Roman" w:hAnsi="Times New Roman"/>
          <w:sz w:val="24"/>
          <w:szCs w:val="24"/>
          <w:lang w:val="uk-UA"/>
        </w:rPr>
        <w:t xml:space="preserve">Дата застосування  01.01.2021.  Зміни є перспективними. </w:t>
      </w:r>
      <w:r w:rsidRPr="00D47202">
        <w:rPr>
          <w:rFonts w:ascii="Times New Roman" w:eastAsia="Calibri" w:hAnsi="Times New Roman"/>
          <w:sz w:val="24"/>
          <w:szCs w:val="24"/>
          <w:lang w:val="uk-UA"/>
        </w:rPr>
        <w:t>Дані зміни  не впливають на фінансову звітність Компанії.</w:t>
      </w:r>
    </w:p>
    <w:p w:rsidR="00C55ECE" w:rsidRPr="00D47202" w:rsidRDefault="00C55ECE" w:rsidP="00C55ECE">
      <w:pPr>
        <w:spacing w:after="200"/>
        <w:jc w:val="both"/>
        <w:rPr>
          <w:rFonts w:ascii="Times New Roman" w:hAnsi="Times New Roman"/>
          <w:b/>
          <w:i/>
          <w:sz w:val="24"/>
          <w:szCs w:val="24"/>
          <w:lang w:val="uk-UA"/>
        </w:rPr>
      </w:pPr>
      <w:r w:rsidRPr="00D47202">
        <w:rPr>
          <w:rFonts w:ascii="Times New Roman" w:hAnsi="Times New Roman"/>
          <w:b/>
          <w:i/>
          <w:sz w:val="24"/>
          <w:szCs w:val="24"/>
          <w:lang w:val="uk-UA"/>
        </w:rPr>
        <w:t>МСБО 1 «Подання фінансової звітності» та МСБО 8 «Облікова політика, зміни в облікових оцінках та помилки»</w:t>
      </w:r>
    </w:p>
    <w:p w:rsidR="00C55ECE" w:rsidRPr="00D47202" w:rsidRDefault="00C55ECE" w:rsidP="00C55ECE">
      <w:pPr>
        <w:jc w:val="both"/>
        <w:rPr>
          <w:rFonts w:ascii="Times New Roman" w:hAnsi="Times New Roman"/>
          <w:sz w:val="24"/>
          <w:szCs w:val="24"/>
          <w:lang w:val="uk-UA"/>
        </w:rPr>
      </w:pPr>
      <w:r w:rsidRPr="00D47202">
        <w:rPr>
          <w:rFonts w:ascii="Times New Roman" w:hAnsi="Times New Roman"/>
          <w:sz w:val="24"/>
          <w:szCs w:val="24"/>
          <w:lang w:val="uk-UA"/>
        </w:rPr>
        <w:t xml:space="preserve">Зміни уточнюють визначення суттєвості, пояснення до цього визначення та застосування цього поняття завдяки включенню рекомендацій щодо визначення, які раніше були наведені в інших стандартах МСФЗ. </w:t>
      </w:r>
    </w:p>
    <w:p w:rsidR="00C55ECE" w:rsidRPr="00D47202" w:rsidRDefault="00C55ECE" w:rsidP="00C55ECE">
      <w:pPr>
        <w:jc w:val="both"/>
        <w:rPr>
          <w:rFonts w:ascii="Times New Roman" w:hAnsi="Times New Roman"/>
          <w:sz w:val="24"/>
          <w:szCs w:val="24"/>
          <w:lang w:val="uk-UA"/>
        </w:rPr>
      </w:pPr>
      <w:r w:rsidRPr="00D47202">
        <w:rPr>
          <w:rFonts w:ascii="Times New Roman" w:hAnsi="Times New Roman"/>
          <w:iCs/>
          <w:sz w:val="24"/>
          <w:szCs w:val="24"/>
          <w:lang w:val="uk-UA"/>
        </w:rPr>
        <w:t>Інформація є суттєвою, якщо обґрунтовано очікується, що її пропуск, спотворення або затуманення може вплинути на рішення основних користувачів фінансової звітності загального призначення, винесені на підставі такої фінансової звітності, що представляє фінансову інформацію про звітуючу компанію.</w:t>
      </w:r>
    </w:p>
    <w:p w:rsidR="00C55ECE" w:rsidRPr="00D47202" w:rsidRDefault="00C55ECE" w:rsidP="00C55ECE">
      <w:pPr>
        <w:jc w:val="both"/>
        <w:rPr>
          <w:rFonts w:ascii="Times New Roman" w:hAnsi="Times New Roman"/>
          <w:bCs/>
          <w:spacing w:val="-2"/>
          <w:sz w:val="24"/>
          <w:lang w:val="uk-UA"/>
        </w:rPr>
      </w:pPr>
      <w:r w:rsidRPr="00D47202">
        <w:rPr>
          <w:rFonts w:ascii="Times New Roman" w:hAnsi="Times New Roman"/>
          <w:sz w:val="24"/>
          <w:szCs w:val="24"/>
          <w:lang w:val="uk-UA"/>
        </w:rPr>
        <w:t>Зміни забезпечують послідовність використання визначення суттєвості в усіх стандартах МС</w:t>
      </w:r>
    </w:p>
    <w:p w:rsidR="00C55ECE" w:rsidRPr="00D47202" w:rsidRDefault="00C55ECE" w:rsidP="00C55ECE">
      <w:pPr>
        <w:jc w:val="both"/>
        <w:rPr>
          <w:rFonts w:ascii="Times New Roman" w:hAnsi="Times New Roman"/>
          <w:bCs/>
          <w:spacing w:val="-2"/>
          <w:sz w:val="24"/>
          <w:lang w:val="uk-UA"/>
        </w:rPr>
      </w:pPr>
      <w:r w:rsidRPr="00D47202">
        <w:rPr>
          <w:rFonts w:ascii="Times New Roman" w:hAnsi="Times New Roman"/>
          <w:bCs/>
          <w:spacing w:val="-2"/>
          <w:sz w:val="24"/>
          <w:lang w:val="uk-UA"/>
        </w:rPr>
        <w:t>Стандарт доповнено пунктами 104 – 106, що містять спрощення практичного характеру, зумовлене реформою базової процентної ставки.</w:t>
      </w:r>
    </w:p>
    <w:p w:rsidR="00C55ECE" w:rsidRPr="00D47202" w:rsidRDefault="00C55ECE" w:rsidP="00C55ECE">
      <w:pPr>
        <w:jc w:val="both"/>
        <w:rPr>
          <w:rFonts w:ascii="Times New Roman" w:hAnsi="Times New Roman"/>
          <w:sz w:val="24"/>
          <w:szCs w:val="24"/>
          <w:lang w:val="uk-UA"/>
        </w:rPr>
      </w:pPr>
    </w:p>
    <w:p w:rsidR="00C55ECE" w:rsidRPr="00D47202" w:rsidRDefault="00C55ECE" w:rsidP="00C55ECE">
      <w:pPr>
        <w:spacing w:after="200"/>
        <w:jc w:val="both"/>
        <w:rPr>
          <w:rFonts w:ascii="Times New Roman" w:eastAsia="Calibri" w:hAnsi="Times New Roman"/>
          <w:sz w:val="24"/>
          <w:szCs w:val="24"/>
          <w:lang w:val="uk-UA"/>
        </w:rPr>
      </w:pPr>
      <w:r w:rsidRPr="00D47202">
        <w:rPr>
          <w:rFonts w:ascii="Times New Roman" w:hAnsi="Times New Roman"/>
          <w:sz w:val="24"/>
          <w:szCs w:val="24"/>
          <w:lang w:val="uk-UA"/>
        </w:rPr>
        <w:t xml:space="preserve">Дата застосування  01.01.2021.  </w:t>
      </w:r>
      <w:r w:rsidRPr="00D47202">
        <w:rPr>
          <w:rFonts w:ascii="Times New Roman" w:eastAsia="Calibri" w:hAnsi="Times New Roman"/>
          <w:sz w:val="24"/>
          <w:szCs w:val="24"/>
          <w:lang w:val="uk-UA"/>
        </w:rPr>
        <w:t>Дані зміни  не впливають на фінансову звітність Компанії.</w:t>
      </w:r>
    </w:p>
    <w:p w:rsidR="00C55ECE" w:rsidRPr="00D47202" w:rsidRDefault="00C55ECE" w:rsidP="00C55ECE">
      <w:pPr>
        <w:spacing w:after="200"/>
        <w:jc w:val="both"/>
        <w:rPr>
          <w:rFonts w:ascii="Times New Roman" w:hAnsi="Times New Roman"/>
          <w:b/>
          <w:i/>
          <w:sz w:val="24"/>
          <w:szCs w:val="24"/>
          <w:lang w:val="uk-UA"/>
        </w:rPr>
      </w:pPr>
      <w:r w:rsidRPr="00D47202">
        <w:rPr>
          <w:rFonts w:ascii="Times New Roman" w:hAnsi="Times New Roman"/>
          <w:b/>
          <w:i/>
          <w:sz w:val="24"/>
          <w:szCs w:val="24"/>
          <w:lang w:val="uk-UA"/>
        </w:rPr>
        <w:t>МСБО 10 «Події після звітного періоду», МСБО 34 «Проміжна фінансова звітність», МСБО 37 «Забезпечення, непередбачені зобов'язання та непередбачені активи", Керівництво із застосування МСФЗ 2 «Виплати на основі акцій», Посібник з застосування МСФЗ 4</w:t>
      </w:r>
    </w:p>
    <w:p w:rsidR="00C55ECE" w:rsidRPr="00D47202" w:rsidRDefault="00C55ECE" w:rsidP="00C55ECE">
      <w:pPr>
        <w:jc w:val="both"/>
        <w:rPr>
          <w:rFonts w:ascii="Times New Roman" w:hAnsi="Times New Roman"/>
          <w:sz w:val="24"/>
          <w:szCs w:val="24"/>
          <w:lang w:val="uk-UA"/>
        </w:rPr>
      </w:pPr>
      <w:r w:rsidRPr="00D47202">
        <w:rPr>
          <w:rFonts w:ascii="Times New Roman" w:hAnsi="Times New Roman"/>
          <w:sz w:val="24"/>
          <w:szCs w:val="24"/>
          <w:lang w:val="uk-UA"/>
        </w:rPr>
        <w:t>У всіх випадках словосполучення «економічні рішення» замінено словом «рішення», а поняття «користувачі» звужено до «основних користувачів».</w:t>
      </w:r>
    </w:p>
    <w:p w:rsidR="00C55ECE" w:rsidRPr="00D47202" w:rsidRDefault="00C55ECE" w:rsidP="00C55ECE">
      <w:pPr>
        <w:spacing w:after="200"/>
        <w:jc w:val="both"/>
        <w:rPr>
          <w:rFonts w:ascii="Times New Roman" w:eastAsia="Calibri" w:hAnsi="Times New Roman"/>
          <w:sz w:val="24"/>
          <w:szCs w:val="24"/>
          <w:lang w:val="uk-UA"/>
        </w:rPr>
      </w:pPr>
      <w:r w:rsidRPr="00D47202">
        <w:rPr>
          <w:rFonts w:ascii="Times New Roman" w:hAnsi="Times New Roman"/>
          <w:sz w:val="24"/>
          <w:szCs w:val="24"/>
          <w:lang w:val="uk-UA"/>
        </w:rPr>
        <w:t xml:space="preserve">Дата застосування  01.01.2021.  </w:t>
      </w:r>
      <w:r w:rsidRPr="00D47202">
        <w:rPr>
          <w:rFonts w:ascii="Times New Roman" w:eastAsia="Calibri" w:hAnsi="Times New Roman"/>
          <w:sz w:val="24"/>
          <w:szCs w:val="24"/>
          <w:lang w:val="uk-UA"/>
        </w:rPr>
        <w:t>Дані зміни  не впливають на фінансову звітність Компанії.</w:t>
      </w:r>
    </w:p>
    <w:p w:rsidR="00C55ECE" w:rsidRPr="00D47202" w:rsidRDefault="00C55ECE" w:rsidP="00C55ECE">
      <w:pPr>
        <w:spacing w:after="200"/>
        <w:jc w:val="both"/>
        <w:rPr>
          <w:rFonts w:ascii="Times New Roman" w:hAnsi="Times New Roman"/>
          <w:b/>
          <w:i/>
          <w:sz w:val="24"/>
          <w:szCs w:val="24"/>
          <w:lang w:val="uk-UA"/>
        </w:rPr>
      </w:pPr>
      <w:r w:rsidRPr="00D47202">
        <w:rPr>
          <w:rFonts w:ascii="Times New Roman" w:hAnsi="Times New Roman"/>
          <w:b/>
          <w:i/>
          <w:sz w:val="24"/>
          <w:szCs w:val="24"/>
          <w:lang w:val="uk-UA"/>
        </w:rPr>
        <w:t>МСФЗ 9 «Фінансові інструменти», МСФОЗ 7 «Фінансові інструменти: розкриття інформації»</w:t>
      </w:r>
    </w:p>
    <w:p w:rsidR="00C55ECE" w:rsidRPr="00D47202" w:rsidRDefault="00C55ECE" w:rsidP="00C55ECE">
      <w:pPr>
        <w:jc w:val="both"/>
        <w:rPr>
          <w:rFonts w:ascii="Times New Roman" w:hAnsi="Times New Roman"/>
          <w:sz w:val="24"/>
          <w:szCs w:val="24"/>
          <w:lang w:val="uk-UA"/>
        </w:rPr>
      </w:pPr>
      <w:r w:rsidRPr="00D47202">
        <w:rPr>
          <w:rFonts w:ascii="Times New Roman" w:hAnsi="Times New Roman"/>
          <w:sz w:val="24"/>
          <w:szCs w:val="24"/>
          <w:lang w:val="uk-UA"/>
        </w:rPr>
        <w:t>Зміни стосуються процентних ставок (такі як LIBOR, EURIBOR і TIBOR), що використовуються в різних фінансових інструментах: від іпотечних кредитів до похідних інструментів.</w:t>
      </w:r>
    </w:p>
    <w:p w:rsidR="00C55ECE" w:rsidRPr="00D47202" w:rsidRDefault="00C55ECE" w:rsidP="00C55ECE">
      <w:pPr>
        <w:jc w:val="both"/>
        <w:rPr>
          <w:rFonts w:ascii="Times New Roman" w:hAnsi="Times New Roman"/>
          <w:sz w:val="24"/>
          <w:szCs w:val="24"/>
          <w:lang w:val="uk-UA"/>
        </w:rPr>
      </w:pPr>
      <w:r w:rsidRPr="00D47202">
        <w:rPr>
          <w:rFonts w:ascii="Times New Roman" w:hAnsi="Times New Roman"/>
          <w:sz w:val="24"/>
          <w:szCs w:val="24"/>
          <w:lang w:val="uk-UA"/>
        </w:rPr>
        <w:t xml:space="preserve">Поправки </w:t>
      </w:r>
    </w:p>
    <w:p w:rsidR="00C55ECE" w:rsidRPr="00D47202" w:rsidRDefault="00C55ECE" w:rsidP="00C55ECE">
      <w:pPr>
        <w:pStyle w:val="ad"/>
        <w:numPr>
          <w:ilvl w:val="0"/>
          <w:numId w:val="16"/>
        </w:numPr>
        <w:tabs>
          <w:tab w:val="left" w:pos="522"/>
        </w:tabs>
        <w:spacing w:after="0" w:line="240" w:lineRule="auto"/>
        <w:ind w:left="0" w:firstLine="239"/>
        <w:jc w:val="both"/>
        <w:rPr>
          <w:rFonts w:ascii="Times New Roman" w:hAnsi="Times New Roman"/>
          <w:sz w:val="24"/>
          <w:szCs w:val="24"/>
        </w:rPr>
      </w:pPr>
      <w:r w:rsidRPr="00D47202">
        <w:rPr>
          <w:rFonts w:ascii="Times New Roman" w:hAnsi="Times New Roman"/>
          <w:sz w:val="24"/>
          <w:szCs w:val="24"/>
        </w:rPr>
        <w:t>змінили вимоги до обліку хеджування: при обліку хеджування передбачається, що контрольний показник процентної ставки, на якому засновані грошові потоки, що хеджуються і грошові потоки від інструменту хеджування, не зміниться в результаті реформи;</w:t>
      </w:r>
    </w:p>
    <w:p w:rsidR="00C55ECE" w:rsidRPr="00D47202" w:rsidRDefault="00C55ECE" w:rsidP="00C55ECE">
      <w:pPr>
        <w:pStyle w:val="ad"/>
        <w:numPr>
          <w:ilvl w:val="0"/>
          <w:numId w:val="16"/>
        </w:numPr>
        <w:tabs>
          <w:tab w:val="left" w:pos="522"/>
        </w:tabs>
        <w:spacing w:after="0" w:line="240" w:lineRule="auto"/>
        <w:ind w:left="0" w:firstLine="239"/>
        <w:jc w:val="both"/>
        <w:rPr>
          <w:rFonts w:ascii="Times New Roman" w:hAnsi="Times New Roman"/>
          <w:sz w:val="24"/>
          <w:szCs w:val="24"/>
        </w:rPr>
      </w:pPr>
      <w:r w:rsidRPr="00D47202">
        <w:rPr>
          <w:rFonts w:ascii="Times New Roman" w:hAnsi="Times New Roman"/>
          <w:sz w:val="24"/>
          <w:szCs w:val="24"/>
        </w:rPr>
        <w:t>обов'язкові для всіх відносин хеджування, на які безпосередньо впливає реформа внутрішньобанківської ставки рефінансування;</w:t>
      </w:r>
    </w:p>
    <w:p w:rsidR="00C55ECE" w:rsidRPr="00D47202" w:rsidRDefault="00C55ECE" w:rsidP="00C55ECE">
      <w:pPr>
        <w:pStyle w:val="ad"/>
        <w:numPr>
          <w:ilvl w:val="0"/>
          <w:numId w:val="16"/>
        </w:numPr>
        <w:tabs>
          <w:tab w:val="left" w:pos="522"/>
        </w:tabs>
        <w:spacing w:after="0" w:line="240" w:lineRule="auto"/>
        <w:ind w:left="0" w:firstLine="239"/>
        <w:jc w:val="both"/>
        <w:rPr>
          <w:rFonts w:ascii="Times New Roman" w:hAnsi="Times New Roman"/>
          <w:sz w:val="24"/>
          <w:szCs w:val="24"/>
        </w:rPr>
      </w:pPr>
      <w:r w:rsidRPr="00D47202">
        <w:rPr>
          <w:rFonts w:ascii="Times New Roman" w:hAnsi="Times New Roman"/>
          <w:sz w:val="24"/>
          <w:szCs w:val="24"/>
        </w:rPr>
        <w:t>не можна використовувати для усунення будь-яких інших наслідків реформи;</w:t>
      </w:r>
    </w:p>
    <w:p w:rsidR="00C55ECE" w:rsidRPr="00D47202" w:rsidRDefault="00C55ECE" w:rsidP="00C55ECE">
      <w:pPr>
        <w:jc w:val="both"/>
        <w:rPr>
          <w:rFonts w:ascii="Times New Roman" w:hAnsi="Times New Roman"/>
          <w:sz w:val="24"/>
          <w:szCs w:val="24"/>
          <w:lang w:val="uk-UA"/>
        </w:rPr>
      </w:pPr>
      <w:r w:rsidRPr="00D47202">
        <w:rPr>
          <w:rFonts w:ascii="Times New Roman" w:hAnsi="Times New Roman"/>
          <w:sz w:val="24"/>
          <w:szCs w:val="24"/>
          <w:lang w:val="uk-UA"/>
        </w:rPr>
        <w:t>вимагають розкриття інформації про ступінь впливу поправок на відносини хеджування.</w:t>
      </w:r>
    </w:p>
    <w:p w:rsidR="00C55ECE" w:rsidRPr="00D47202" w:rsidRDefault="00C55ECE" w:rsidP="00C55ECE">
      <w:pPr>
        <w:spacing w:after="200"/>
        <w:jc w:val="both"/>
        <w:rPr>
          <w:rFonts w:ascii="Times New Roman" w:eastAsia="Calibri" w:hAnsi="Times New Roman"/>
          <w:sz w:val="24"/>
          <w:szCs w:val="24"/>
          <w:lang w:val="uk-UA"/>
        </w:rPr>
      </w:pPr>
      <w:r w:rsidRPr="00D47202">
        <w:rPr>
          <w:rFonts w:ascii="Times New Roman" w:hAnsi="Times New Roman"/>
          <w:sz w:val="24"/>
          <w:szCs w:val="24"/>
          <w:lang w:val="uk-UA"/>
        </w:rPr>
        <w:t xml:space="preserve">Дата застосування  01.01.2021.  </w:t>
      </w:r>
      <w:r w:rsidRPr="00D47202">
        <w:rPr>
          <w:rFonts w:ascii="Times New Roman" w:eastAsia="Calibri" w:hAnsi="Times New Roman"/>
          <w:sz w:val="24"/>
          <w:szCs w:val="24"/>
          <w:lang w:val="uk-UA"/>
        </w:rPr>
        <w:t>Дані зміни  не впливають на фінансову звітність Компанії.</w:t>
      </w:r>
    </w:p>
    <w:p w:rsidR="00C55ECE" w:rsidRPr="00D47202" w:rsidRDefault="00C55ECE" w:rsidP="00C55ECE">
      <w:pPr>
        <w:spacing w:after="200"/>
        <w:jc w:val="both"/>
        <w:rPr>
          <w:rFonts w:ascii="Times New Roman" w:hAnsi="Times New Roman"/>
          <w:sz w:val="24"/>
          <w:lang w:val="uk-UA"/>
        </w:rPr>
      </w:pPr>
      <w:r w:rsidRPr="00D47202">
        <w:rPr>
          <w:rFonts w:ascii="Times New Roman" w:hAnsi="Times New Roman"/>
          <w:b/>
          <w:sz w:val="24"/>
          <w:szCs w:val="24"/>
          <w:lang w:val="uk-UA"/>
        </w:rPr>
        <w:t>МСФЗ 16 «Оренда»</w:t>
      </w:r>
      <w:r w:rsidRPr="00D47202">
        <w:rPr>
          <w:rFonts w:ascii="Times New Roman" w:hAnsi="Times New Roman"/>
          <w:sz w:val="24"/>
          <w:lang w:val="uk-UA"/>
        </w:rPr>
        <w:t xml:space="preserve"> </w:t>
      </w:r>
    </w:p>
    <w:p w:rsidR="00C55ECE" w:rsidRPr="0039493C" w:rsidRDefault="00C55ECE" w:rsidP="00C55ECE">
      <w:pPr>
        <w:shd w:val="clear" w:color="auto" w:fill="FFFFFF"/>
        <w:autoSpaceDE w:val="0"/>
        <w:autoSpaceDN w:val="0"/>
        <w:adjustRightInd w:val="0"/>
        <w:ind w:firstLine="567"/>
        <w:jc w:val="both"/>
        <w:rPr>
          <w:rFonts w:ascii="Times New Roman" w:hAnsi="Times New Roman"/>
          <w:sz w:val="24"/>
          <w:lang w:val="uk-UA"/>
        </w:rPr>
      </w:pPr>
      <w:r w:rsidRPr="0039493C">
        <w:rPr>
          <w:rFonts w:ascii="Times New Roman" w:hAnsi="Times New Roman"/>
          <w:sz w:val="24"/>
          <w:lang w:val="uk-UA"/>
        </w:rPr>
        <w:t xml:space="preserve">На офіційному сайті Міністерства фінансів України в 2021 році в розділі «Міжнародні стандарти фінансової звітності», оприлюднені офіційні переклади МСФЗ 16 «Оренда» та зміни до МСФЗ 16 «Поступки з оренди, повя’зані с пандемією </w:t>
      </w:r>
      <w:r w:rsidRPr="0039493C">
        <w:rPr>
          <w:rFonts w:ascii="Times New Roman" w:hAnsi="Times New Roman"/>
          <w:color w:val="202124"/>
          <w:sz w:val="24"/>
          <w:shd w:val="clear" w:color="auto" w:fill="FFFFFF"/>
          <w:lang w:val="uk-UA"/>
        </w:rPr>
        <w:t>COVID-19 для орендарів після 30 червня 2021 року</w:t>
      </w:r>
      <w:r w:rsidRPr="0039493C">
        <w:rPr>
          <w:rFonts w:ascii="Times New Roman" w:hAnsi="Times New Roman"/>
          <w:sz w:val="24"/>
          <w:lang w:val="uk-UA"/>
        </w:rPr>
        <w:t>»</w:t>
      </w:r>
      <w:r w:rsidRPr="0039493C">
        <w:rPr>
          <w:rFonts w:ascii="Times New Roman" w:hAnsi="Times New Roman"/>
          <w:color w:val="202124"/>
          <w:sz w:val="24"/>
          <w:shd w:val="clear" w:color="auto" w:fill="FFFFFF"/>
          <w:lang w:val="uk-UA"/>
        </w:rPr>
        <w:t>.</w:t>
      </w:r>
    </w:p>
    <w:p w:rsidR="00C55ECE" w:rsidRPr="0039493C" w:rsidRDefault="00C55ECE" w:rsidP="00C55ECE">
      <w:pPr>
        <w:pStyle w:val="20"/>
        <w:shd w:val="clear" w:color="auto" w:fill="auto"/>
        <w:ind w:firstLine="397"/>
        <w:jc w:val="both"/>
        <w:rPr>
          <w:rFonts w:ascii="Times New Roman" w:hAnsi="Times New Roman"/>
          <w:color w:val="202124"/>
          <w:sz w:val="24"/>
          <w:shd w:val="clear" w:color="auto" w:fill="FFFFFF"/>
        </w:rPr>
      </w:pPr>
      <w:r w:rsidRPr="0039493C">
        <w:rPr>
          <w:rFonts w:ascii="Times New Roman" w:hAnsi="Times New Roman"/>
          <w:color w:val="202124"/>
          <w:sz w:val="24"/>
          <w:shd w:val="clear" w:color="auto" w:fill="FFFFFF"/>
        </w:rPr>
        <w:t>У березні </w:t>
      </w:r>
      <w:r w:rsidRPr="0039493C">
        <w:rPr>
          <w:rFonts w:ascii="Times New Roman" w:hAnsi="Times New Roman"/>
          <w:bCs/>
          <w:color w:val="202124"/>
          <w:sz w:val="24"/>
          <w:shd w:val="clear" w:color="auto" w:fill="FFFFFF"/>
        </w:rPr>
        <w:t>2021</w:t>
      </w:r>
      <w:r w:rsidRPr="0039493C">
        <w:rPr>
          <w:rFonts w:ascii="Times New Roman" w:hAnsi="Times New Roman"/>
          <w:color w:val="202124"/>
          <w:sz w:val="24"/>
          <w:shd w:val="clear" w:color="auto" w:fill="FFFFFF"/>
        </w:rPr>
        <w:t> року, Рада з </w:t>
      </w:r>
      <w:r w:rsidRPr="0039493C">
        <w:rPr>
          <w:rFonts w:ascii="Times New Roman" w:hAnsi="Times New Roman"/>
          <w:bCs/>
          <w:color w:val="202124"/>
          <w:sz w:val="24"/>
          <w:shd w:val="clear" w:color="auto" w:fill="FFFFFF"/>
        </w:rPr>
        <w:t>МСФЗ</w:t>
      </w:r>
      <w:r w:rsidRPr="0039493C">
        <w:rPr>
          <w:rFonts w:ascii="Times New Roman" w:hAnsi="Times New Roman"/>
          <w:color w:val="202124"/>
          <w:sz w:val="24"/>
          <w:shd w:val="clear" w:color="auto" w:fill="FFFFFF"/>
        </w:rPr>
        <w:t> внесла додаткові поправки </w:t>
      </w:r>
      <w:r w:rsidRPr="0039493C">
        <w:rPr>
          <w:rFonts w:ascii="Times New Roman" w:hAnsi="Times New Roman"/>
          <w:bCs/>
          <w:color w:val="202124"/>
          <w:sz w:val="24"/>
          <w:shd w:val="clear" w:color="auto" w:fill="FFFFFF"/>
        </w:rPr>
        <w:t>до МСФЗ</w:t>
      </w:r>
      <w:r w:rsidRPr="0039493C">
        <w:rPr>
          <w:rFonts w:ascii="Times New Roman" w:hAnsi="Times New Roman"/>
          <w:color w:val="202124"/>
          <w:sz w:val="24"/>
          <w:shd w:val="clear" w:color="auto" w:fill="FFFFFF"/>
        </w:rPr>
        <w:t> 16, згідно з якими продовжено період практичного прийому, передбаченого поправкою, внесеною в травні 2020 року. Решта вимог </w:t>
      </w:r>
      <w:r w:rsidRPr="0039493C">
        <w:rPr>
          <w:rFonts w:ascii="Times New Roman" w:hAnsi="Times New Roman"/>
          <w:bCs/>
          <w:color w:val="202124"/>
          <w:sz w:val="24"/>
          <w:shd w:val="clear" w:color="auto" w:fill="FFFFFF"/>
        </w:rPr>
        <w:t>МСФЗ</w:t>
      </w:r>
      <w:r w:rsidRPr="0039493C">
        <w:rPr>
          <w:rFonts w:ascii="Times New Roman" w:hAnsi="Times New Roman"/>
          <w:color w:val="202124"/>
          <w:sz w:val="24"/>
          <w:shd w:val="clear" w:color="auto" w:fill="FFFFFF"/>
        </w:rPr>
        <w:t> не змінилися внаслідок впливу COVID-19.</w:t>
      </w:r>
    </w:p>
    <w:p w:rsidR="00C55ECE" w:rsidRPr="00D47202" w:rsidRDefault="00C55ECE" w:rsidP="00C55ECE">
      <w:pPr>
        <w:pStyle w:val="a7"/>
        <w:shd w:val="clear" w:color="auto" w:fill="FFFFFF"/>
        <w:spacing w:before="0" w:beforeAutospacing="0" w:after="0" w:afterAutospacing="0"/>
        <w:textAlignment w:val="baseline"/>
        <w:rPr>
          <w:rFonts w:ascii="Times New Roman" w:hAnsi="Times New Roman"/>
          <w:color w:val="333333"/>
          <w:sz w:val="24"/>
          <w:lang w:val="uk-UA"/>
        </w:rPr>
      </w:pPr>
      <w:r w:rsidRPr="0039493C">
        <w:rPr>
          <w:rFonts w:ascii="Times New Roman" w:hAnsi="Times New Roman"/>
          <w:color w:val="333333"/>
          <w:sz w:val="24"/>
          <w:szCs w:val="22"/>
          <w:lang w:val="uk-UA"/>
        </w:rPr>
        <w:t xml:space="preserve">      Враховуючи загальний масштаб пандемії та заходів, що вживаються багатьма</w:t>
      </w:r>
      <w:r w:rsidRPr="00D47202">
        <w:rPr>
          <w:rFonts w:ascii="Times New Roman" w:hAnsi="Times New Roman"/>
          <w:color w:val="333333"/>
          <w:sz w:val="24"/>
          <w:szCs w:val="22"/>
          <w:lang w:val="uk-UA"/>
        </w:rPr>
        <w:t xml:space="preserve"> державами для забезпечення соціального дистанціювання, то можна припустити, що велика кількість орендарів отримає поступки з оренди у тій чи іншій формі, що означає необхідність застосування орендарями змін до МСФЗ 16, запропонованих Радою з МСФЗ. Змін до вимог щодо відображення в бухгалтерському обліку операцій з оренди орендодавцями не передбачено. Зміни передбачили можливість застосування орендарями практичного прийому і не оцінювати чи є орендні поступки, пов’язані з COVID-19, модифікацією. Цей практичний прийом може застосовуватись лише до орендних поступок, що виникають як прямий наслідок спалаху короновірусу, і лише за умови виконання всіх наступних умов: зміни в орендних платежах призводять до переглянутої суми компенсації за оренду, яка є такою самою або меншою, ніж сума компенсації, до змін;  будь-яке зменшення орендних платежів впливає тільки на платежі, первісно призначені до сплати до 30 червня 2021 року або раніше </w:t>
      </w:r>
      <w:r w:rsidRPr="0039493C">
        <w:rPr>
          <w:rFonts w:ascii="Times New Roman" w:hAnsi="Times New Roman"/>
          <w:color w:val="333333"/>
          <w:sz w:val="24"/>
          <w:szCs w:val="22"/>
          <w:lang w:val="uk-UA"/>
        </w:rPr>
        <w:t>(у березні 2021 року було опубліковано чергові зміни до МСФЗ 16, згідно з якими було подовжено цей термін на 1 рік – до 30.06.2022</w:t>
      </w:r>
      <w:r w:rsidRPr="00D47202">
        <w:rPr>
          <w:rFonts w:ascii="Times New Roman" w:hAnsi="Times New Roman"/>
          <w:color w:val="333333"/>
          <w:sz w:val="24"/>
          <w:szCs w:val="22"/>
          <w:lang w:val="uk-UA"/>
        </w:rPr>
        <w:t>); немає суттєвих змін до інших умов оренди. Орендар, який використовує вищезазначений практичний прийом має розкрити цей факт у фінансовій звітності. Орендар має використовувати практичний прийом ретроспективно, визнаючи кумулятивний ефект (вплив) від первісного застосування змін як коригування вхідного сальдо нерозподіленого прибутку (або іншого компоненту капіталу) на початок річного звітного періоду, в якому орендар вперше застосовує ці зміни. Орендар не повинен розкривати у звітному періоді, в якому вперше застосовує зміни, інформацію, що вимагається п. 28 (д) МСБО 8 “Облікові політики, зміни в облікових оцінках та помилки”</w:t>
      </w:r>
      <w:r w:rsidRPr="00D47202">
        <w:rPr>
          <w:rFonts w:ascii="Times New Roman" w:hAnsi="Times New Roman"/>
          <w:color w:val="333333"/>
          <w:sz w:val="24"/>
          <w:lang w:val="uk-UA"/>
        </w:rPr>
        <w:t>.</w:t>
      </w:r>
    </w:p>
    <w:p w:rsidR="00C55ECE" w:rsidRPr="00D47202" w:rsidRDefault="00C55ECE" w:rsidP="00C55ECE">
      <w:pPr>
        <w:pStyle w:val="a7"/>
        <w:shd w:val="clear" w:color="auto" w:fill="FFFFFF"/>
        <w:spacing w:before="0" w:beforeAutospacing="0" w:after="0" w:afterAutospacing="0"/>
        <w:textAlignment w:val="baseline"/>
        <w:rPr>
          <w:rFonts w:ascii="Times New Roman" w:hAnsi="Times New Roman"/>
          <w:color w:val="333333"/>
          <w:sz w:val="24"/>
          <w:szCs w:val="22"/>
          <w:lang w:val="uk-UA"/>
        </w:rPr>
      </w:pPr>
      <w:r w:rsidRPr="00D47202">
        <w:rPr>
          <w:rFonts w:ascii="Times New Roman" w:hAnsi="Times New Roman"/>
          <w:color w:val="333333"/>
          <w:sz w:val="24"/>
          <w:szCs w:val="22"/>
          <w:lang w:val="uk-UA"/>
        </w:rPr>
        <w:t xml:space="preserve">Зміни до МСФЗ, які набрали/набирають чинності з </w:t>
      </w:r>
      <w:r w:rsidRPr="00D47202">
        <w:rPr>
          <w:rStyle w:val="af9"/>
          <w:rFonts w:ascii="Times New Roman" w:hAnsi="Times New Roman"/>
          <w:color w:val="333333"/>
          <w:sz w:val="24"/>
          <w:szCs w:val="22"/>
          <w:bdr w:val="none" w:sz="0" w:space="0" w:color="auto" w:frame="1"/>
          <w:lang w:val="uk-UA"/>
        </w:rPr>
        <w:t>1 січня 2021 року:</w:t>
      </w:r>
    </w:p>
    <w:p w:rsidR="00C55ECE" w:rsidRPr="00D47202" w:rsidRDefault="00C55ECE" w:rsidP="00C55ECE">
      <w:pPr>
        <w:pStyle w:val="a7"/>
        <w:shd w:val="clear" w:color="auto" w:fill="FFFFFF"/>
        <w:spacing w:before="0" w:beforeAutospacing="0" w:after="0" w:afterAutospacing="0"/>
        <w:textAlignment w:val="baseline"/>
        <w:rPr>
          <w:rFonts w:ascii="Times New Roman" w:hAnsi="Times New Roman"/>
          <w:color w:val="333333"/>
          <w:sz w:val="24"/>
          <w:szCs w:val="22"/>
          <w:lang w:val="uk-UA"/>
        </w:rPr>
      </w:pPr>
      <w:r w:rsidRPr="00D47202">
        <w:rPr>
          <w:rFonts w:ascii="Times New Roman" w:hAnsi="Times New Roman"/>
          <w:color w:val="333333"/>
          <w:sz w:val="24"/>
          <w:szCs w:val="22"/>
          <w:lang w:val="uk-UA"/>
        </w:rPr>
        <w:t>– Зміни до МСФЗ (IFRS) 16 “Оренда” – Поступки з оренди, пов’язані з COVID-19;</w:t>
      </w:r>
    </w:p>
    <w:p w:rsidR="00C55ECE" w:rsidRPr="00D47202" w:rsidRDefault="00C55ECE" w:rsidP="00C55ECE">
      <w:pPr>
        <w:pStyle w:val="a7"/>
        <w:shd w:val="clear" w:color="auto" w:fill="FFFFFF"/>
        <w:spacing w:before="0" w:beforeAutospacing="0" w:after="0" w:afterAutospacing="0"/>
        <w:textAlignment w:val="baseline"/>
        <w:rPr>
          <w:rFonts w:ascii="Times New Roman" w:hAnsi="Times New Roman"/>
          <w:color w:val="333333"/>
          <w:sz w:val="24"/>
          <w:szCs w:val="22"/>
          <w:lang w:val="uk-UA"/>
        </w:rPr>
      </w:pPr>
      <w:r w:rsidRPr="00D47202">
        <w:rPr>
          <w:rFonts w:ascii="Times New Roman" w:hAnsi="Times New Roman"/>
          <w:color w:val="333333"/>
          <w:sz w:val="24"/>
          <w:szCs w:val="22"/>
          <w:lang w:val="uk-UA"/>
        </w:rPr>
        <w:t>– Зміни до МСФЗ (IFRS) 9, МСФЗ (IAS) 39, МСФЗ (IFRS) 7, МСФЗ (IFRS) 4 та МСФЗ (IFRS) 16 – Реформа базової процентної ставки (IBOR), Етап 2</w:t>
      </w:r>
    </w:p>
    <w:p w:rsidR="00C55ECE" w:rsidRPr="00D47202" w:rsidRDefault="00C55ECE" w:rsidP="00C55ECE">
      <w:pPr>
        <w:ind w:firstLine="567"/>
        <w:jc w:val="both"/>
        <w:rPr>
          <w:rFonts w:ascii="Times New Roman" w:hAnsi="Times New Roman"/>
          <w:sz w:val="24"/>
          <w:lang w:val="uk-UA"/>
        </w:rPr>
      </w:pPr>
      <w:r w:rsidRPr="00D47202">
        <w:rPr>
          <w:rFonts w:ascii="Times New Roman" w:hAnsi="Times New Roman"/>
          <w:sz w:val="24"/>
          <w:lang w:val="uk-UA"/>
        </w:rPr>
        <w:t xml:space="preserve">Товариство оцінює вплив  даних оновлень стандартів на свою фінансову звітність та припускає, що їх застосування у </w:t>
      </w:r>
      <w:r>
        <w:rPr>
          <w:rFonts w:ascii="Times New Roman" w:hAnsi="Times New Roman"/>
          <w:sz w:val="24"/>
          <w:lang w:val="uk-UA"/>
        </w:rPr>
        <w:t>півріччі</w:t>
      </w:r>
      <w:r w:rsidRPr="00D47202">
        <w:rPr>
          <w:rFonts w:ascii="Times New Roman" w:hAnsi="Times New Roman"/>
          <w:sz w:val="24"/>
          <w:lang w:val="uk-UA"/>
        </w:rPr>
        <w:t xml:space="preserve"> 2022 році суттєво не вплинуло на фінансову звітність Товариства.  </w:t>
      </w:r>
    </w:p>
    <w:p w:rsidR="00C55ECE" w:rsidRPr="00D47202" w:rsidRDefault="00C55ECE" w:rsidP="00C55ECE">
      <w:pPr>
        <w:ind w:firstLine="567"/>
        <w:jc w:val="both"/>
        <w:rPr>
          <w:rFonts w:ascii="Times New Roman" w:hAnsi="Times New Roman"/>
          <w:sz w:val="24"/>
          <w:lang w:val="uk-UA"/>
        </w:rPr>
      </w:pPr>
    </w:p>
    <w:p w:rsidR="00C55ECE" w:rsidRPr="00D47202" w:rsidRDefault="00C55ECE" w:rsidP="00C55ECE">
      <w:pPr>
        <w:spacing w:after="200"/>
        <w:jc w:val="both"/>
        <w:rPr>
          <w:rFonts w:ascii="Times New Roman" w:eastAsia="Calibri" w:hAnsi="Times New Roman"/>
          <w:b/>
          <w:i/>
          <w:sz w:val="24"/>
          <w:szCs w:val="24"/>
          <w:lang w:val="uk-UA"/>
        </w:rPr>
      </w:pPr>
      <w:r w:rsidRPr="00D47202">
        <w:rPr>
          <w:rFonts w:ascii="Times New Roman" w:eastAsia="Calibri" w:hAnsi="Times New Roman"/>
          <w:b/>
          <w:i/>
          <w:sz w:val="24"/>
          <w:szCs w:val="24"/>
          <w:lang w:val="uk-UA"/>
        </w:rPr>
        <w:t>Стандарти, які були випущені, але ще не вступили в силу</w:t>
      </w:r>
    </w:p>
    <w:p w:rsidR="00C55ECE" w:rsidRPr="00D47202" w:rsidRDefault="00C55ECE" w:rsidP="00C55ECE">
      <w:pPr>
        <w:jc w:val="both"/>
        <w:rPr>
          <w:rFonts w:ascii="Times New Roman" w:eastAsia="Calibri" w:hAnsi="Times New Roman"/>
          <w:sz w:val="24"/>
          <w:szCs w:val="24"/>
          <w:lang w:val="uk-UA"/>
        </w:rPr>
      </w:pPr>
      <w:r w:rsidRPr="00D47202">
        <w:rPr>
          <w:rFonts w:ascii="Times New Roman" w:eastAsia="Calibri" w:hAnsi="Times New Roman"/>
          <w:sz w:val="24"/>
          <w:szCs w:val="24"/>
          <w:lang w:val="uk-UA"/>
        </w:rPr>
        <w:t>Нижче наводяться стандарти і роз'яснення, які були випущені, але ще не вступили в силу на дату випуску фінансової звітності Компанії. Компанія має намір застосувати ці стандарти з дати їх вступу в силу.</w:t>
      </w:r>
    </w:p>
    <w:p w:rsidR="00C55ECE" w:rsidRPr="00D47202" w:rsidRDefault="00C55ECE" w:rsidP="00C55ECE">
      <w:pPr>
        <w:jc w:val="both"/>
        <w:rPr>
          <w:rFonts w:ascii="Times New Roman" w:eastAsia="Calibri" w:hAnsi="Times New Roman"/>
          <w:sz w:val="24"/>
          <w:szCs w:val="24"/>
          <w:lang w:val="uk-UA"/>
        </w:rPr>
      </w:pPr>
    </w:p>
    <w:p w:rsidR="00C55ECE" w:rsidRPr="00D47202" w:rsidRDefault="00C55ECE" w:rsidP="00C55ECE">
      <w:pPr>
        <w:jc w:val="both"/>
        <w:rPr>
          <w:rFonts w:ascii="Times New Roman" w:hAnsi="Times New Roman"/>
          <w:b/>
          <w:bCs/>
          <w:spacing w:val="-2"/>
          <w:lang w:val="uk-UA"/>
        </w:rPr>
      </w:pPr>
      <w:r w:rsidRPr="00D47202">
        <w:rPr>
          <w:rFonts w:ascii="Times New Roman" w:hAnsi="Times New Roman"/>
          <w:b/>
          <w:bCs/>
          <w:i/>
          <w:spacing w:val="-2"/>
          <w:lang w:val="uk-UA"/>
        </w:rPr>
        <w:t>МСФЗ, які прийняті але ще  не набули чинності в звітному періоді</w:t>
      </w:r>
      <w:r w:rsidRPr="00D47202">
        <w:rPr>
          <w:rFonts w:ascii="Times New Roman" w:hAnsi="Times New Roman"/>
          <w:b/>
          <w:bCs/>
          <w:spacing w:val="-2"/>
          <w:lang w:val="uk-UA"/>
        </w:rPr>
        <w:t>.</w:t>
      </w:r>
    </w:p>
    <w:p w:rsidR="00C55ECE" w:rsidRPr="00D47202" w:rsidRDefault="00C55ECE" w:rsidP="00C55ECE">
      <w:pPr>
        <w:rPr>
          <w:rFonts w:ascii="Times New Roman" w:hAnsi="Times New Roman"/>
          <w:lang w:val="uk-UA"/>
        </w:rPr>
      </w:pPr>
    </w:p>
    <w:p w:rsidR="00C55ECE" w:rsidRPr="00D47202" w:rsidRDefault="00C55ECE" w:rsidP="00C55ECE">
      <w:pPr>
        <w:spacing w:after="200"/>
        <w:jc w:val="both"/>
        <w:rPr>
          <w:rFonts w:ascii="Times New Roman" w:hAnsi="Times New Roman"/>
          <w:sz w:val="24"/>
          <w:szCs w:val="24"/>
          <w:lang w:val="uk-UA"/>
        </w:rPr>
      </w:pPr>
      <w:r w:rsidRPr="00D47202">
        <w:rPr>
          <w:rFonts w:ascii="Times New Roman" w:hAnsi="Times New Roman"/>
          <w:b/>
          <w:sz w:val="24"/>
          <w:szCs w:val="24"/>
          <w:lang w:val="uk-UA"/>
        </w:rPr>
        <w:t>МСБО 16 «Основні засоби»</w:t>
      </w:r>
      <w:r w:rsidRPr="00D47202">
        <w:rPr>
          <w:rFonts w:ascii="Times New Roman" w:hAnsi="Times New Roman"/>
          <w:sz w:val="24"/>
          <w:szCs w:val="24"/>
          <w:lang w:val="uk-UA"/>
        </w:rPr>
        <w:t xml:space="preserve"> Поправки забороняють компанії вираховувати з вартості основних засобів суми, отримані від реалізації вироблених предметів, коли компанія готує актив до його цільового використання. Натомість компанія визнає такі надходження від продажу та пов'язані з ними витрати у прибутку або збитку.</w:t>
      </w:r>
      <w:r w:rsidRPr="00D47202">
        <w:rPr>
          <w:rFonts w:ascii="Times New Roman" w:hAnsi="Times New Roman"/>
          <w:sz w:val="24"/>
          <w:szCs w:val="24"/>
          <w:lang w:val="uk-UA"/>
        </w:rPr>
        <w:tab/>
        <w:t xml:space="preserve">Дата застосування  01.01.2022. </w:t>
      </w:r>
    </w:p>
    <w:p w:rsidR="00C55ECE" w:rsidRPr="00D47202" w:rsidRDefault="00C55ECE" w:rsidP="00C55ECE">
      <w:pPr>
        <w:spacing w:after="200"/>
        <w:jc w:val="both"/>
        <w:rPr>
          <w:rFonts w:ascii="Times New Roman" w:hAnsi="Times New Roman"/>
          <w:sz w:val="24"/>
          <w:szCs w:val="24"/>
          <w:lang w:val="uk-UA"/>
        </w:rPr>
      </w:pPr>
      <w:r w:rsidRPr="00D47202">
        <w:rPr>
          <w:rFonts w:ascii="Times New Roman" w:hAnsi="Times New Roman"/>
          <w:sz w:val="24"/>
          <w:szCs w:val="24"/>
          <w:lang w:val="uk-UA"/>
        </w:rPr>
        <w:t xml:space="preserve">       </w:t>
      </w:r>
      <w:r w:rsidRPr="00D47202">
        <w:rPr>
          <w:rFonts w:ascii="Times New Roman" w:hAnsi="Times New Roman"/>
          <w:sz w:val="24"/>
          <w:lang w:val="uk-UA"/>
        </w:rPr>
        <w:t>Зміни з 1 січня 2022 року забороняється вираховувати із собівартості основних засобів суми, отримані від продажу вироблених виробів, тоді як компанія готує актив до використання за призначенням. Доповнення в МСФЗ 16 стосуються обліку та розкриття інформації в частині надходжень за основними засобами до їх використання за призначенням.</w:t>
      </w:r>
    </w:p>
    <w:p w:rsidR="00C55ECE" w:rsidRPr="00D47202" w:rsidRDefault="00C55ECE" w:rsidP="00C55ECE">
      <w:pPr>
        <w:spacing w:after="200"/>
        <w:jc w:val="both"/>
        <w:rPr>
          <w:rFonts w:ascii="Times New Roman" w:eastAsia="Calibri" w:hAnsi="Times New Roman"/>
          <w:sz w:val="24"/>
          <w:szCs w:val="24"/>
          <w:lang w:val="uk-UA"/>
        </w:rPr>
      </w:pPr>
      <w:r w:rsidRPr="00D47202">
        <w:rPr>
          <w:rFonts w:ascii="Times New Roman" w:hAnsi="Times New Roman"/>
          <w:sz w:val="24"/>
          <w:szCs w:val="24"/>
          <w:lang w:val="uk-UA"/>
        </w:rPr>
        <w:t xml:space="preserve">  </w:t>
      </w:r>
      <w:r w:rsidRPr="00D47202">
        <w:rPr>
          <w:rFonts w:ascii="Times New Roman" w:eastAsia="Calibri" w:hAnsi="Times New Roman"/>
          <w:sz w:val="24"/>
          <w:szCs w:val="24"/>
          <w:lang w:val="uk-UA"/>
        </w:rPr>
        <w:t xml:space="preserve"> Дані зміни  не впливають на фінансову звітність Компанії.</w:t>
      </w:r>
    </w:p>
    <w:p w:rsidR="00C55ECE" w:rsidRPr="00D47202" w:rsidRDefault="00C55ECE" w:rsidP="00C55ECE">
      <w:pPr>
        <w:spacing w:after="200"/>
        <w:jc w:val="both"/>
        <w:rPr>
          <w:rFonts w:ascii="Times New Roman" w:hAnsi="Times New Roman"/>
          <w:sz w:val="24"/>
          <w:szCs w:val="24"/>
          <w:lang w:val="uk-UA"/>
        </w:rPr>
      </w:pPr>
      <w:r w:rsidRPr="00D47202">
        <w:rPr>
          <w:rFonts w:ascii="Times New Roman" w:hAnsi="Times New Roman"/>
          <w:b/>
          <w:sz w:val="24"/>
          <w:szCs w:val="24"/>
          <w:lang w:val="uk-UA"/>
        </w:rPr>
        <w:t xml:space="preserve">МСБО 37 «Забезпечення, непередбачені зобов’язання та непередбачені активи» </w:t>
      </w:r>
      <w:r w:rsidRPr="00D47202">
        <w:rPr>
          <w:rFonts w:ascii="Times New Roman" w:hAnsi="Times New Roman"/>
          <w:sz w:val="24"/>
          <w:szCs w:val="24"/>
          <w:lang w:val="uk-UA"/>
        </w:rPr>
        <w:t xml:space="preserve"> Поправки уточнюють, що «витрати на виконання договору» являють собою витрати, безпосередньо пов'язані з договором - тобто або додаткові витрати виконання договору (наприклад, прямі витрати на працю і матеріали), або розподіл інших витрат, які також безпосередньо пов'язані з договором (наприклад , розподіл амортизації об'єкта основних засобів, що використовується при виконанні договору). Дата застосування  01.01.2022. </w:t>
      </w:r>
    </w:p>
    <w:p w:rsidR="00C55ECE" w:rsidRPr="00D47202" w:rsidRDefault="00C55ECE" w:rsidP="00C55ECE">
      <w:pPr>
        <w:jc w:val="both"/>
        <w:rPr>
          <w:rFonts w:ascii="Times New Roman" w:hAnsi="Times New Roman"/>
          <w:sz w:val="24"/>
          <w:lang w:val="uk-UA"/>
        </w:rPr>
      </w:pPr>
      <w:r w:rsidRPr="00D47202">
        <w:rPr>
          <w:rFonts w:ascii="Times New Roman" w:hAnsi="Times New Roman"/>
          <w:sz w:val="24"/>
          <w:lang w:val="uk-UA"/>
        </w:rPr>
        <w:t>1 січня 2022 року до пункту 68 МСБО 37 внесені зміни, внаслідок яких встановлено, що витрати на виконання договору включають витрати, які безпосередньо пов’язані з цим договором .</w:t>
      </w:r>
    </w:p>
    <w:p w:rsidR="00C55ECE" w:rsidRPr="00D47202" w:rsidRDefault="00C55ECE" w:rsidP="00C55ECE">
      <w:pPr>
        <w:jc w:val="both"/>
        <w:rPr>
          <w:rFonts w:ascii="Times New Roman" w:hAnsi="Times New Roman"/>
          <w:sz w:val="24"/>
          <w:lang w:val="uk-UA"/>
        </w:rPr>
      </w:pPr>
      <w:r w:rsidRPr="00D47202">
        <w:rPr>
          <w:rFonts w:ascii="Times New Roman" w:hAnsi="Times New Roman"/>
          <w:sz w:val="24"/>
          <w:lang w:val="uk-UA"/>
        </w:rPr>
        <w:t xml:space="preserve">– Щорічні удосконалення МСФЗ, </w:t>
      </w:r>
      <w:r w:rsidRPr="0039493C">
        <w:rPr>
          <w:rFonts w:ascii="Times New Roman" w:hAnsi="Times New Roman"/>
          <w:sz w:val="24"/>
          <w:lang w:val="uk-UA"/>
        </w:rPr>
        <w:t>цикл 2018 – 2020 років</w:t>
      </w:r>
    </w:p>
    <w:p w:rsidR="00C55ECE" w:rsidRPr="00D47202" w:rsidRDefault="00C55ECE" w:rsidP="00C55ECE">
      <w:pPr>
        <w:jc w:val="both"/>
        <w:rPr>
          <w:rFonts w:ascii="Times New Roman" w:hAnsi="Times New Roman"/>
          <w:sz w:val="24"/>
          <w:szCs w:val="24"/>
          <w:lang w:val="uk-UA"/>
        </w:rPr>
      </w:pPr>
      <w:r w:rsidRPr="00D47202">
        <w:rPr>
          <w:rFonts w:ascii="Times New Roman" w:hAnsi="Times New Roman"/>
          <w:iCs/>
          <w:sz w:val="24"/>
          <w:lang w:val="uk-UA"/>
        </w:rPr>
        <w:t>На думку Керівництва Товариства, зазначені зміни не мали впливу на річну фінансову звітність Товариства.</w:t>
      </w:r>
      <w:r w:rsidRPr="00D47202">
        <w:rPr>
          <w:rFonts w:ascii="Times New Roman" w:hAnsi="Times New Roman"/>
          <w:sz w:val="24"/>
          <w:szCs w:val="24"/>
          <w:lang w:val="uk-UA"/>
        </w:rPr>
        <w:t xml:space="preserve"> </w:t>
      </w:r>
    </w:p>
    <w:p w:rsidR="00C55ECE" w:rsidRPr="00D47202" w:rsidRDefault="00C55ECE" w:rsidP="00C55ECE">
      <w:pPr>
        <w:jc w:val="both"/>
        <w:rPr>
          <w:rFonts w:ascii="Times New Roman" w:eastAsia="Calibri" w:hAnsi="Times New Roman"/>
          <w:sz w:val="24"/>
          <w:szCs w:val="24"/>
          <w:lang w:val="uk-UA"/>
        </w:rPr>
      </w:pPr>
    </w:p>
    <w:p w:rsidR="00C55ECE" w:rsidRPr="00D47202" w:rsidRDefault="00C55ECE" w:rsidP="00C55ECE">
      <w:pPr>
        <w:spacing w:after="200"/>
        <w:jc w:val="both"/>
        <w:rPr>
          <w:rFonts w:ascii="Times New Roman" w:eastAsia="Calibri" w:hAnsi="Times New Roman"/>
          <w:sz w:val="24"/>
          <w:szCs w:val="24"/>
          <w:lang w:val="uk-UA"/>
        </w:rPr>
      </w:pPr>
      <w:r w:rsidRPr="00D47202">
        <w:rPr>
          <w:rFonts w:ascii="Times New Roman" w:hAnsi="Times New Roman"/>
          <w:b/>
          <w:sz w:val="24"/>
          <w:szCs w:val="24"/>
          <w:lang w:val="uk-UA"/>
        </w:rPr>
        <w:t xml:space="preserve">МСФЗ 3 «Об’єднання бізнесу» </w:t>
      </w:r>
      <w:r w:rsidRPr="00D47202">
        <w:rPr>
          <w:rFonts w:ascii="Times New Roman" w:hAnsi="Times New Roman"/>
          <w:sz w:val="24"/>
          <w:szCs w:val="24"/>
          <w:lang w:val="uk-UA"/>
        </w:rPr>
        <w:t xml:space="preserve"> Актуалізація посилань в МСФЗ (IFRS) 3 на Концептуальні основи підготовки фінансової звітності, не змінюючи вимог до обліку для об'єднання бізнесів. Додано виняток щодо зобов'язань і умовних зобов'язань. Цей виняток передбачає, що стосовно деяких видів зобов'язань і умовних зобов'язань організація, яка застосовує МСФЗ (IFRS) 3, повинна посилатися на МСФЗ (IAS) 37 «Забезпечення, непередбачені зобов'язання та непередбачені активи" або на Роз'яснення КТМФЗ (IFRIC) 21 «Збори », а не на Концептуальні засади фінансової звітності 2021 року.</w:t>
      </w:r>
      <w:r w:rsidRPr="00D47202">
        <w:rPr>
          <w:rFonts w:ascii="Times New Roman" w:hAnsi="Times New Roman"/>
          <w:sz w:val="24"/>
          <w:szCs w:val="24"/>
          <w:lang w:val="uk-UA"/>
        </w:rPr>
        <w:tab/>
        <w:t>Дата застосування  01.01.2022.  Дозволяється дострокове застосування.</w:t>
      </w:r>
      <w:r w:rsidRPr="00D47202">
        <w:rPr>
          <w:rFonts w:ascii="Times New Roman" w:eastAsia="Calibri" w:hAnsi="Times New Roman"/>
          <w:sz w:val="24"/>
          <w:szCs w:val="24"/>
          <w:lang w:val="uk-UA"/>
        </w:rPr>
        <w:t xml:space="preserve"> Дані зміни  не впливають на фінансову звітність Компанії.</w:t>
      </w:r>
    </w:p>
    <w:p w:rsidR="00C55ECE" w:rsidRPr="00D47202" w:rsidRDefault="00C55ECE" w:rsidP="00C55ECE">
      <w:pPr>
        <w:spacing w:after="200"/>
        <w:jc w:val="both"/>
        <w:rPr>
          <w:rFonts w:ascii="Times New Roman" w:eastAsia="Calibri" w:hAnsi="Times New Roman"/>
          <w:sz w:val="24"/>
          <w:szCs w:val="24"/>
          <w:lang w:val="uk-UA"/>
        </w:rPr>
      </w:pPr>
      <w:r w:rsidRPr="00D47202">
        <w:rPr>
          <w:rFonts w:ascii="Times New Roman" w:hAnsi="Times New Roman"/>
          <w:b/>
          <w:sz w:val="24"/>
          <w:szCs w:val="24"/>
          <w:lang w:val="uk-UA"/>
        </w:rPr>
        <w:t>Щорічні поправки в МСФЗ (2018-2020):</w:t>
      </w:r>
      <w:r w:rsidRPr="00D47202">
        <w:rPr>
          <w:rFonts w:ascii="Times New Roman" w:hAnsi="Times New Roman"/>
          <w:sz w:val="24"/>
          <w:szCs w:val="24"/>
          <w:lang w:val="uk-UA"/>
        </w:rPr>
        <w:t xml:space="preserve"> </w:t>
      </w:r>
      <w:r w:rsidRPr="00D47202">
        <w:rPr>
          <w:rFonts w:ascii="Times New Roman" w:hAnsi="Times New Roman"/>
          <w:b/>
          <w:sz w:val="24"/>
          <w:szCs w:val="24"/>
          <w:lang w:val="uk-UA"/>
        </w:rPr>
        <w:t xml:space="preserve">МСФЗ (IFRS) 1 </w:t>
      </w:r>
      <w:r w:rsidRPr="00D47202">
        <w:rPr>
          <w:rFonts w:ascii="Times New Roman" w:hAnsi="Times New Roman"/>
          <w:sz w:val="24"/>
          <w:szCs w:val="24"/>
          <w:lang w:val="uk-UA"/>
        </w:rPr>
        <w:t>Дочірнє підприємство, яке уперше застосувало МСФЗ. Поправка дозволяє дочірньому підприємству, що застосовує IFRS 1: D16 (a) (яке переходить на МСФЗ пізніше своєї материнської компанії), виконати оцінку накопиченого ефекту курсових різниць у складі іншого сукупного доходу - на підставі такої оцінки, виконаної материнською компанією на дату її переходу на МСФЗ.</w:t>
      </w:r>
      <w:r w:rsidRPr="00D47202">
        <w:rPr>
          <w:rFonts w:ascii="Times New Roman" w:hAnsi="Times New Roman"/>
          <w:sz w:val="24"/>
          <w:szCs w:val="24"/>
          <w:lang w:val="uk-UA"/>
        </w:rPr>
        <w:tab/>
        <w:t>Дата застосування  01.01.2022.  Дозволяється дострокове застосування.</w:t>
      </w:r>
      <w:r w:rsidRPr="00D47202">
        <w:rPr>
          <w:rFonts w:ascii="Times New Roman" w:eastAsia="Calibri" w:hAnsi="Times New Roman"/>
          <w:sz w:val="24"/>
          <w:szCs w:val="24"/>
          <w:lang w:val="uk-UA"/>
        </w:rPr>
        <w:t xml:space="preserve"> Дані зміни  не впливають на фінансову звітність Компанії.</w:t>
      </w:r>
    </w:p>
    <w:p w:rsidR="00C55ECE" w:rsidRPr="00D47202" w:rsidRDefault="00C55ECE" w:rsidP="00C55ECE">
      <w:pPr>
        <w:spacing w:after="200"/>
        <w:jc w:val="both"/>
        <w:rPr>
          <w:rFonts w:ascii="Times New Roman" w:eastAsia="Calibri" w:hAnsi="Times New Roman"/>
          <w:sz w:val="24"/>
          <w:szCs w:val="24"/>
          <w:lang w:val="uk-UA"/>
        </w:rPr>
      </w:pPr>
      <w:r w:rsidRPr="00D47202">
        <w:rPr>
          <w:rFonts w:ascii="Times New Roman" w:hAnsi="Times New Roman"/>
          <w:b/>
          <w:sz w:val="24"/>
          <w:szCs w:val="24"/>
          <w:lang w:val="uk-UA"/>
        </w:rPr>
        <w:t>Щорічні поправки в МСФЗ (2018-2020): МСФЗ (IFRS) 9</w:t>
      </w:r>
      <w:r w:rsidRPr="00D47202">
        <w:rPr>
          <w:rFonts w:ascii="Times New Roman" w:hAnsi="Times New Roman"/>
          <w:sz w:val="24"/>
          <w:szCs w:val="24"/>
          <w:lang w:val="uk-UA"/>
        </w:rPr>
        <w:t xml:space="preserve"> Комісійна винагорода, що включається в «10-відсотковий» тест при припиненні визнання фінансових зобов'язань. Поправка уточнює характер такої комісійної винагороди - воно включає тільки винагороду, сплачене між позикодавцем і позико отримувачем, включаючи винагороду, сплачене або отримане від особи інших сторін. Дата застосування  01.01.2022.  Дозволяється дострокове застосування.</w:t>
      </w:r>
      <w:r w:rsidRPr="00D47202">
        <w:rPr>
          <w:rFonts w:ascii="Times New Roman" w:eastAsia="Calibri" w:hAnsi="Times New Roman"/>
          <w:sz w:val="24"/>
          <w:szCs w:val="24"/>
          <w:lang w:val="uk-UA"/>
        </w:rPr>
        <w:t xml:space="preserve"> Дані зміни  не впливають на фінансову звітність Компанії.</w:t>
      </w:r>
    </w:p>
    <w:p w:rsidR="00C55ECE" w:rsidRPr="00D47202" w:rsidRDefault="00C55ECE" w:rsidP="00C55ECE">
      <w:pPr>
        <w:spacing w:after="200"/>
        <w:jc w:val="both"/>
        <w:rPr>
          <w:rFonts w:ascii="Times New Roman" w:eastAsia="Calibri" w:hAnsi="Times New Roman"/>
          <w:sz w:val="24"/>
          <w:szCs w:val="24"/>
          <w:lang w:val="uk-UA"/>
        </w:rPr>
      </w:pPr>
      <w:r w:rsidRPr="00D47202">
        <w:rPr>
          <w:rFonts w:ascii="Times New Roman" w:hAnsi="Times New Roman"/>
          <w:b/>
          <w:sz w:val="24"/>
          <w:szCs w:val="24"/>
          <w:lang w:val="uk-UA"/>
        </w:rPr>
        <w:t>Щорічні поправки в МСФЗ (2018-2020): МСФЗ (IFRS) 16</w:t>
      </w:r>
      <w:r w:rsidRPr="00D47202">
        <w:rPr>
          <w:rFonts w:ascii="Times New Roman" w:hAnsi="Times New Roman"/>
          <w:sz w:val="24"/>
          <w:szCs w:val="24"/>
          <w:lang w:val="uk-UA"/>
        </w:rPr>
        <w:t xml:space="preserve">  Стимулюючі платежі по оренді. Поправка уточнює ілюстративний приклад № 13 до МСФЗ (IFRS) 16 шляхом виключення прикладу урахування відшкодування, отриманого орендарем від орендодавця в якості компенсації за понесені витрати на поліпшення об'єкта оренди.</w:t>
      </w:r>
      <w:r w:rsidRPr="00D47202">
        <w:rPr>
          <w:rFonts w:ascii="Times New Roman" w:hAnsi="Times New Roman"/>
          <w:sz w:val="24"/>
          <w:szCs w:val="24"/>
          <w:lang w:val="uk-UA"/>
        </w:rPr>
        <w:tab/>
        <w:t>Дата застосування  01.01.2022.  Дозволяється дострокове застосування.</w:t>
      </w:r>
      <w:r w:rsidRPr="00D47202">
        <w:rPr>
          <w:rFonts w:ascii="Times New Roman" w:eastAsia="Calibri" w:hAnsi="Times New Roman"/>
          <w:sz w:val="24"/>
          <w:szCs w:val="24"/>
          <w:lang w:val="uk-UA"/>
        </w:rPr>
        <w:t xml:space="preserve"> Дані зміни  не впливають на фінансову звітність Компанії.</w:t>
      </w:r>
    </w:p>
    <w:p w:rsidR="00C55ECE" w:rsidRPr="00D47202" w:rsidRDefault="00C55ECE" w:rsidP="00C55ECE">
      <w:pPr>
        <w:spacing w:after="200"/>
        <w:jc w:val="both"/>
        <w:rPr>
          <w:rFonts w:ascii="Times New Roman" w:eastAsia="Calibri" w:hAnsi="Times New Roman"/>
          <w:sz w:val="24"/>
          <w:szCs w:val="24"/>
          <w:lang w:val="uk-UA"/>
        </w:rPr>
      </w:pPr>
      <w:r w:rsidRPr="00D47202">
        <w:rPr>
          <w:rFonts w:ascii="Times New Roman" w:hAnsi="Times New Roman"/>
          <w:b/>
          <w:sz w:val="24"/>
          <w:szCs w:val="24"/>
          <w:lang w:val="uk-UA"/>
        </w:rPr>
        <w:t>Щорічні поправки в МСФЗ (2018-2020): МСБО (IAS) 41</w:t>
      </w:r>
      <w:r w:rsidRPr="00D47202">
        <w:rPr>
          <w:rFonts w:ascii="Times New Roman" w:hAnsi="Times New Roman"/>
          <w:sz w:val="24"/>
          <w:szCs w:val="24"/>
          <w:lang w:val="uk-UA"/>
        </w:rPr>
        <w:t xml:space="preserve"> Ефекти оподаткування при визначенні справедливої вартості. Поправка виключає вимогу IAS 41:22, яка вказує, що потоки грошових коштів, пов'язані з оподаткуванням, не включаються до розрахунків справедливої вартості біологічних активів. Поправка призводить до відповідності IAS 41 і IFRS 13.</w:t>
      </w:r>
      <w:r w:rsidRPr="00D47202">
        <w:rPr>
          <w:rFonts w:ascii="Times New Roman" w:hAnsi="Times New Roman"/>
          <w:sz w:val="24"/>
          <w:szCs w:val="24"/>
          <w:lang w:val="uk-UA"/>
        </w:rPr>
        <w:tab/>
        <w:t>Дата застосування  01.01.2022.  Дозволяється дострокове застосування.</w:t>
      </w:r>
      <w:r w:rsidRPr="00D47202">
        <w:rPr>
          <w:rFonts w:ascii="Times New Roman" w:eastAsia="Calibri" w:hAnsi="Times New Roman"/>
          <w:sz w:val="24"/>
          <w:szCs w:val="24"/>
          <w:lang w:val="uk-UA"/>
        </w:rPr>
        <w:t xml:space="preserve"> Дані зміни  не впливають на фінансову звітність Компанії.</w:t>
      </w:r>
    </w:p>
    <w:p w:rsidR="00C55ECE" w:rsidRPr="00D47202" w:rsidRDefault="00C55ECE" w:rsidP="00C55ECE">
      <w:pPr>
        <w:tabs>
          <w:tab w:val="left" w:pos="2263"/>
          <w:tab w:val="left" w:pos="8217"/>
        </w:tabs>
        <w:jc w:val="both"/>
        <w:rPr>
          <w:rFonts w:ascii="Times New Roman" w:hAnsi="Times New Roman"/>
          <w:sz w:val="24"/>
          <w:szCs w:val="24"/>
          <w:lang w:val="uk-UA"/>
        </w:rPr>
      </w:pPr>
      <w:r w:rsidRPr="00D47202">
        <w:rPr>
          <w:rFonts w:ascii="Times New Roman" w:hAnsi="Times New Roman"/>
          <w:b/>
          <w:sz w:val="24"/>
          <w:szCs w:val="24"/>
          <w:lang w:val="uk-UA"/>
        </w:rPr>
        <w:t>МСБО 1 «Подання фінансової звітності»</w:t>
      </w:r>
      <w:r w:rsidRPr="00D47202">
        <w:rPr>
          <w:rFonts w:ascii="Times New Roman" w:hAnsi="Times New Roman"/>
          <w:sz w:val="24"/>
          <w:szCs w:val="24"/>
          <w:lang w:val="uk-UA"/>
        </w:rPr>
        <w:t xml:space="preserve"> Поправки роз'яснюють критерій у МСБО 1 для класифікації зобов'язання як довгострокового: вимога до суб'єкта господарювання мати право відкласти погашення зобов'язання принаймні на 12 місяців після звітного періоду.</w:t>
      </w:r>
    </w:p>
    <w:p w:rsidR="00C55ECE" w:rsidRPr="00D47202" w:rsidRDefault="00C55ECE" w:rsidP="00C55ECE">
      <w:pPr>
        <w:jc w:val="both"/>
        <w:rPr>
          <w:rFonts w:ascii="Times New Roman" w:hAnsi="Times New Roman"/>
          <w:sz w:val="24"/>
          <w:szCs w:val="24"/>
          <w:lang w:val="uk-UA"/>
        </w:rPr>
      </w:pPr>
      <w:r w:rsidRPr="00D47202">
        <w:rPr>
          <w:rFonts w:ascii="Times New Roman" w:hAnsi="Times New Roman"/>
          <w:sz w:val="24"/>
          <w:szCs w:val="24"/>
          <w:lang w:val="uk-UA"/>
        </w:rPr>
        <w:t>Сутність поправок:</w:t>
      </w:r>
    </w:p>
    <w:p w:rsidR="00C55ECE" w:rsidRPr="00D47202" w:rsidRDefault="00C55ECE" w:rsidP="00C55ECE">
      <w:pPr>
        <w:pStyle w:val="ad"/>
        <w:numPr>
          <w:ilvl w:val="0"/>
          <w:numId w:val="18"/>
        </w:numPr>
        <w:spacing w:after="0" w:line="240" w:lineRule="auto"/>
        <w:jc w:val="both"/>
        <w:rPr>
          <w:rFonts w:ascii="Times New Roman" w:hAnsi="Times New Roman"/>
          <w:sz w:val="24"/>
          <w:szCs w:val="24"/>
        </w:rPr>
      </w:pPr>
      <w:r w:rsidRPr="00D47202">
        <w:rPr>
          <w:rFonts w:ascii="Times New Roman" w:hAnsi="Times New Roman"/>
          <w:sz w:val="24"/>
          <w:szCs w:val="24"/>
        </w:rPr>
        <w:t>уточнено, що зобов'язання класифікується як довгострокове, якщо у організації є право відстрочити врегулювання зобов'язання щонайменше на 12 місяців, а право компанії на відстрочку розрахунків має існувати на кінець звітного періоду;</w:t>
      </w:r>
    </w:p>
    <w:p w:rsidR="00C55ECE" w:rsidRPr="00D47202" w:rsidRDefault="00C55ECE" w:rsidP="00C55ECE">
      <w:pPr>
        <w:pStyle w:val="ad"/>
        <w:numPr>
          <w:ilvl w:val="0"/>
          <w:numId w:val="18"/>
        </w:numPr>
        <w:spacing w:after="0" w:line="240" w:lineRule="auto"/>
        <w:jc w:val="both"/>
        <w:rPr>
          <w:rFonts w:ascii="Times New Roman" w:hAnsi="Times New Roman"/>
          <w:sz w:val="24"/>
          <w:szCs w:val="24"/>
        </w:rPr>
      </w:pPr>
      <w:r w:rsidRPr="00D47202">
        <w:rPr>
          <w:rFonts w:ascii="Times New Roman" w:hAnsi="Times New Roman"/>
          <w:sz w:val="24"/>
          <w:szCs w:val="24"/>
        </w:rPr>
        <w:t>класифікація залежить тільки він наявності такого права і не залежить від імовірності того, чи планує компанія скористатися цим правом - на класифікацію не впливають наміри чи очікування керівництва щодо того, чи компанія  реалізує своє право на відстрочку розрахунків;</w:t>
      </w:r>
    </w:p>
    <w:p w:rsidR="00C55ECE" w:rsidRPr="00D47202" w:rsidRDefault="00C55ECE" w:rsidP="00C55ECE">
      <w:pPr>
        <w:pStyle w:val="ad"/>
        <w:numPr>
          <w:ilvl w:val="0"/>
          <w:numId w:val="18"/>
        </w:numPr>
        <w:spacing w:after="0" w:line="240" w:lineRule="auto"/>
        <w:jc w:val="both"/>
        <w:rPr>
          <w:rFonts w:ascii="Times New Roman" w:hAnsi="Times New Roman"/>
          <w:sz w:val="24"/>
          <w:szCs w:val="24"/>
        </w:rPr>
      </w:pPr>
      <w:r w:rsidRPr="00D47202">
        <w:rPr>
          <w:rFonts w:ascii="Times New Roman" w:hAnsi="Times New Roman"/>
          <w:sz w:val="24"/>
          <w:szCs w:val="24"/>
        </w:rPr>
        <w:t>роз’яснення впливу умов кредитування на класифікацію  - якщо право відстрочити врегулювання зобов'язання залежить від виконання організацією певних умов, то дане право існує на дату закінчення звітного періоду тільки в тому випадку, якщо організація виконала ці умови на дату закінчення звітного періоду. Організація повинна виконати ці умови на дату закінчення звітного періоду, навіть якщо перевірка їх виконання здійснюється кредитором пізніше; і</w:t>
      </w:r>
    </w:p>
    <w:p w:rsidR="00C55ECE" w:rsidRPr="00D47202" w:rsidRDefault="00C55ECE" w:rsidP="00C55ECE">
      <w:pPr>
        <w:spacing w:after="200"/>
        <w:jc w:val="both"/>
        <w:rPr>
          <w:rFonts w:ascii="Times New Roman" w:hAnsi="Times New Roman"/>
          <w:sz w:val="24"/>
          <w:lang w:val="uk-UA"/>
        </w:rPr>
      </w:pPr>
      <w:r w:rsidRPr="00D47202">
        <w:rPr>
          <w:rFonts w:ascii="Times New Roman" w:hAnsi="Times New Roman"/>
          <w:sz w:val="24"/>
          <w:szCs w:val="24"/>
          <w:lang w:val="uk-UA"/>
        </w:rPr>
        <w:t>роз’яснення вимог до класифікації зобов'язань, які компанія може або може погасити шляхом випуску власних інструментів власного капіталу.</w:t>
      </w:r>
      <w:r w:rsidRPr="00D47202">
        <w:rPr>
          <w:rFonts w:ascii="Times New Roman" w:hAnsi="Times New Roman"/>
          <w:sz w:val="24"/>
          <w:szCs w:val="24"/>
          <w:lang w:val="uk-UA"/>
        </w:rPr>
        <w:tab/>
        <w:t xml:space="preserve">Дата застосування  </w:t>
      </w:r>
      <w:r w:rsidRPr="00D47202">
        <w:rPr>
          <w:rFonts w:ascii="Times New Roman" w:hAnsi="Times New Roman"/>
          <w:sz w:val="24"/>
          <w:lang w:val="uk-UA"/>
        </w:rPr>
        <w:t>1 січня 2023 року:</w:t>
      </w:r>
    </w:p>
    <w:p w:rsidR="00C55ECE" w:rsidRPr="00D47202" w:rsidRDefault="00C55ECE" w:rsidP="00C55ECE">
      <w:pPr>
        <w:jc w:val="both"/>
        <w:rPr>
          <w:rFonts w:ascii="Times New Roman" w:hAnsi="Times New Roman"/>
          <w:sz w:val="24"/>
          <w:lang w:val="uk-UA"/>
        </w:rPr>
      </w:pPr>
      <w:r w:rsidRPr="00D47202">
        <w:rPr>
          <w:rFonts w:ascii="Times New Roman" w:hAnsi="Times New Roman"/>
          <w:sz w:val="24"/>
          <w:lang w:val="uk-UA"/>
        </w:rPr>
        <w:t>– Зміни до МСБО (IAS) 1 “Подання фінансової звітності” – Поправки роз'яснюють критерій у МСБО 1 для класифікації зобов'язання як довгострокового: вимога до суб'єкта господарювання мати право відкласти погашення зобов'язання принаймні на 12 місяців після звітного періоду.</w:t>
      </w:r>
    </w:p>
    <w:p w:rsidR="00C55ECE" w:rsidRPr="00D47202" w:rsidRDefault="00C55ECE" w:rsidP="00C55ECE">
      <w:pPr>
        <w:jc w:val="both"/>
        <w:rPr>
          <w:rFonts w:ascii="Times New Roman" w:hAnsi="Times New Roman"/>
          <w:sz w:val="24"/>
          <w:lang w:val="uk-UA"/>
        </w:rPr>
      </w:pPr>
      <w:r w:rsidRPr="00D47202">
        <w:rPr>
          <w:rFonts w:ascii="Times New Roman" w:hAnsi="Times New Roman"/>
          <w:sz w:val="24"/>
          <w:lang w:val="uk-UA"/>
        </w:rPr>
        <w:t xml:space="preserve">   -Зміни до МСБО (IAS) 1 “Подання фінансової звітності”, до Практичних рекомендацій № 2 з МСФЗ “Формування суджень щодо суттєвості”;</w:t>
      </w:r>
    </w:p>
    <w:p w:rsidR="00C55ECE" w:rsidRPr="00D47202" w:rsidRDefault="00C55ECE" w:rsidP="00C55ECE">
      <w:pPr>
        <w:spacing w:after="200"/>
        <w:jc w:val="both"/>
        <w:rPr>
          <w:rFonts w:ascii="Times New Roman" w:eastAsia="Calibri" w:hAnsi="Times New Roman"/>
          <w:sz w:val="24"/>
          <w:szCs w:val="24"/>
          <w:lang w:val="uk-UA"/>
        </w:rPr>
      </w:pPr>
      <w:r w:rsidRPr="00D47202">
        <w:rPr>
          <w:rFonts w:ascii="Times New Roman" w:hAnsi="Times New Roman"/>
          <w:sz w:val="24"/>
          <w:szCs w:val="24"/>
          <w:lang w:val="uk-UA"/>
        </w:rPr>
        <w:t xml:space="preserve">  Дозволяється дострокове застосування.</w:t>
      </w:r>
      <w:r w:rsidRPr="00D47202">
        <w:rPr>
          <w:rFonts w:ascii="Times New Roman" w:eastAsia="Calibri" w:hAnsi="Times New Roman"/>
          <w:sz w:val="24"/>
          <w:szCs w:val="24"/>
          <w:lang w:val="uk-UA"/>
        </w:rPr>
        <w:t xml:space="preserve"> Дані зміни  не впливають на фінансову звітність Компанії.</w:t>
      </w:r>
    </w:p>
    <w:p w:rsidR="00C55ECE" w:rsidRPr="00D47202" w:rsidRDefault="00C55ECE" w:rsidP="00C55ECE">
      <w:pPr>
        <w:pStyle w:val="ad"/>
        <w:tabs>
          <w:tab w:val="left" w:pos="522"/>
        </w:tabs>
        <w:ind w:left="0"/>
        <w:jc w:val="both"/>
        <w:rPr>
          <w:rFonts w:ascii="Times New Roman" w:hAnsi="Times New Roman"/>
          <w:sz w:val="24"/>
          <w:szCs w:val="24"/>
        </w:rPr>
      </w:pPr>
      <w:r w:rsidRPr="00D47202">
        <w:rPr>
          <w:rFonts w:ascii="Times New Roman" w:hAnsi="Times New Roman"/>
          <w:b/>
          <w:sz w:val="24"/>
          <w:szCs w:val="24"/>
        </w:rPr>
        <w:t>МСФЗ 17 Страхові контракти</w:t>
      </w:r>
      <w:r w:rsidRPr="00D47202">
        <w:rPr>
          <w:rFonts w:ascii="Times New Roman" w:hAnsi="Times New Roman"/>
          <w:sz w:val="24"/>
          <w:szCs w:val="24"/>
        </w:rPr>
        <w:t xml:space="preserve"> </w:t>
      </w:r>
      <w:r w:rsidRPr="00D47202">
        <w:rPr>
          <w:rFonts w:ascii="Times New Roman" w:hAnsi="Times New Roman"/>
          <w:sz w:val="24"/>
          <w:szCs w:val="24"/>
        </w:rPr>
        <w:tab/>
        <w:t>Виключення деяких видів договорів зі сфери застосування МСФЗ 17</w:t>
      </w:r>
    </w:p>
    <w:p w:rsidR="00C55ECE" w:rsidRPr="00D47202" w:rsidRDefault="00C55ECE" w:rsidP="00C55ECE">
      <w:pPr>
        <w:pStyle w:val="ad"/>
        <w:numPr>
          <w:ilvl w:val="0"/>
          <w:numId w:val="19"/>
        </w:numPr>
        <w:tabs>
          <w:tab w:val="left" w:pos="522"/>
        </w:tabs>
        <w:spacing w:after="0" w:line="240" w:lineRule="auto"/>
        <w:jc w:val="both"/>
        <w:rPr>
          <w:rFonts w:ascii="Times New Roman" w:hAnsi="Times New Roman"/>
          <w:sz w:val="24"/>
          <w:szCs w:val="24"/>
        </w:rPr>
      </w:pPr>
      <w:r w:rsidRPr="00D47202">
        <w:rPr>
          <w:rFonts w:ascii="Times New Roman" w:hAnsi="Times New Roman"/>
          <w:sz w:val="24"/>
          <w:szCs w:val="24"/>
        </w:rPr>
        <w:t>Спрощене подання активів і зобов'язань, пов'язаних з договорами страхування в звіті про фінансовий стан</w:t>
      </w:r>
    </w:p>
    <w:p w:rsidR="00C55ECE" w:rsidRPr="00D47202" w:rsidRDefault="00C55ECE" w:rsidP="00C55ECE">
      <w:pPr>
        <w:pStyle w:val="ad"/>
        <w:numPr>
          <w:ilvl w:val="0"/>
          <w:numId w:val="19"/>
        </w:numPr>
        <w:tabs>
          <w:tab w:val="left" w:pos="522"/>
        </w:tabs>
        <w:spacing w:after="0" w:line="240" w:lineRule="auto"/>
        <w:jc w:val="both"/>
        <w:rPr>
          <w:rFonts w:ascii="Times New Roman" w:hAnsi="Times New Roman"/>
          <w:sz w:val="24"/>
          <w:szCs w:val="24"/>
        </w:rPr>
      </w:pPr>
      <w:r w:rsidRPr="00D47202">
        <w:rPr>
          <w:rFonts w:ascii="Times New Roman" w:hAnsi="Times New Roman"/>
          <w:sz w:val="24"/>
          <w:szCs w:val="24"/>
        </w:rPr>
        <w:t>Вплив облікових оцінок, зроблених в попередніх проміжній  фінансовій звітності</w:t>
      </w:r>
    </w:p>
    <w:p w:rsidR="00C55ECE" w:rsidRPr="00D47202" w:rsidRDefault="00C55ECE" w:rsidP="00C55ECE">
      <w:pPr>
        <w:pStyle w:val="ad"/>
        <w:numPr>
          <w:ilvl w:val="0"/>
          <w:numId w:val="19"/>
        </w:numPr>
        <w:tabs>
          <w:tab w:val="left" w:pos="522"/>
        </w:tabs>
        <w:spacing w:after="0" w:line="240" w:lineRule="auto"/>
        <w:jc w:val="both"/>
        <w:rPr>
          <w:rFonts w:ascii="Times New Roman" w:hAnsi="Times New Roman"/>
          <w:sz w:val="24"/>
          <w:szCs w:val="24"/>
        </w:rPr>
      </w:pPr>
      <w:r w:rsidRPr="00D47202">
        <w:rPr>
          <w:rFonts w:ascii="Times New Roman" w:hAnsi="Times New Roman"/>
          <w:sz w:val="24"/>
          <w:szCs w:val="24"/>
        </w:rPr>
        <w:t>Визнання і розподіл аквізаційних  грошових потоків</w:t>
      </w:r>
    </w:p>
    <w:p w:rsidR="00C55ECE" w:rsidRPr="00D47202" w:rsidRDefault="00C55ECE" w:rsidP="00C55ECE">
      <w:pPr>
        <w:pStyle w:val="ad"/>
        <w:numPr>
          <w:ilvl w:val="0"/>
          <w:numId w:val="19"/>
        </w:numPr>
        <w:tabs>
          <w:tab w:val="left" w:pos="522"/>
        </w:tabs>
        <w:spacing w:after="0" w:line="240" w:lineRule="auto"/>
        <w:jc w:val="both"/>
        <w:rPr>
          <w:rFonts w:ascii="Times New Roman" w:hAnsi="Times New Roman"/>
          <w:sz w:val="24"/>
          <w:szCs w:val="24"/>
        </w:rPr>
      </w:pPr>
      <w:r w:rsidRPr="00D47202">
        <w:rPr>
          <w:rFonts w:ascii="Times New Roman" w:hAnsi="Times New Roman"/>
          <w:sz w:val="24"/>
          <w:szCs w:val="24"/>
        </w:rPr>
        <w:t>Зміна у визнанні відшкодування за договорами перестрахування в звіті про прибутки і збитки</w:t>
      </w:r>
    </w:p>
    <w:p w:rsidR="00C55ECE" w:rsidRPr="00D47202" w:rsidRDefault="00C55ECE" w:rsidP="00C55ECE">
      <w:pPr>
        <w:pStyle w:val="ad"/>
        <w:numPr>
          <w:ilvl w:val="0"/>
          <w:numId w:val="19"/>
        </w:numPr>
        <w:tabs>
          <w:tab w:val="left" w:pos="522"/>
        </w:tabs>
        <w:spacing w:after="0" w:line="240" w:lineRule="auto"/>
        <w:jc w:val="both"/>
        <w:rPr>
          <w:rFonts w:ascii="Times New Roman" w:hAnsi="Times New Roman"/>
          <w:sz w:val="24"/>
          <w:szCs w:val="24"/>
        </w:rPr>
      </w:pPr>
      <w:r w:rsidRPr="00D47202">
        <w:rPr>
          <w:rFonts w:ascii="Times New Roman" w:hAnsi="Times New Roman"/>
          <w:sz w:val="24"/>
          <w:szCs w:val="24"/>
        </w:rPr>
        <w:t>Розподіл маржі за передбачені договором страхування інвестиційні послуги (CSM)</w:t>
      </w:r>
    </w:p>
    <w:p w:rsidR="00C55ECE" w:rsidRPr="00D47202" w:rsidRDefault="00C55ECE" w:rsidP="00C55ECE">
      <w:pPr>
        <w:pStyle w:val="ad"/>
        <w:numPr>
          <w:ilvl w:val="0"/>
          <w:numId w:val="19"/>
        </w:numPr>
        <w:tabs>
          <w:tab w:val="left" w:pos="522"/>
        </w:tabs>
        <w:spacing w:after="0" w:line="240" w:lineRule="auto"/>
        <w:jc w:val="both"/>
        <w:rPr>
          <w:rFonts w:ascii="Times New Roman" w:hAnsi="Times New Roman"/>
          <w:sz w:val="24"/>
          <w:szCs w:val="24"/>
        </w:rPr>
      </w:pPr>
      <w:r w:rsidRPr="00D47202">
        <w:rPr>
          <w:rFonts w:ascii="Times New Roman" w:hAnsi="Times New Roman"/>
          <w:sz w:val="24"/>
          <w:szCs w:val="24"/>
        </w:rPr>
        <w:t>Можливість зниження фінансового ризику для договорів вхідного перестрахування і непохідних фінансових інструментів</w:t>
      </w:r>
    </w:p>
    <w:p w:rsidR="00C55ECE" w:rsidRPr="00D47202" w:rsidRDefault="00C55ECE" w:rsidP="00C55ECE">
      <w:pPr>
        <w:pStyle w:val="ad"/>
        <w:numPr>
          <w:ilvl w:val="0"/>
          <w:numId w:val="19"/>
        </w:numPr>
        <w:tabs>
          <w:tab w:val="left" w:pos="522"/>
        </w:tabs>
        <w:spacing w:after="0" w:line="240" w:lineRule="auto"/>
        <w:jc w:val="both"/>
        <w:rPr>
          <w:rFonts w:ascii="Times New Roman" w:hAnsi="Times New Roman"/>
          <w:sz w:val="24"/>
          <w:szCs w:val="24"/>
        </w:rPr>
      </w:pPr>
      <w:r w:rsidRPr="00D47202">
        <w:rPr>
          <w:rFonts w:ascii="Times New Roman" w:hAnsi="Times New Roman"/>
          <w:sz w:val="24"/>
          <w:szCs w:val="24"/>
        </w:rPr>
        <w:t>Перенесення дати вступу в силу МСФЗ 17, а також продовження періоду звільнення від застосування МСФЗ (IFRS) 9 для страхових компаній до 1 січня 2023 року</w:t>
      </w:r>
    </w:p>
    <w:p w:rsidR="00C55ECE" w:rsidRPr="00D47202" w:rsidRDefault="00C55ECE" w:rsidP="00C55ECE">
      <w:pPr>
        <w:pStyle w:val="ad"/>
        <w:numPr>
          <w:ilvl w:val="0"/>
          <w:numId w:val="19"/>
        </w:numPr>
        <w:tabs>
          <w:tab w:val="left" w:pos="522"/>
        </w:tabs>
        <w:spacing w:after="0" w:line="240" w:lineRule="auto"/>
        <w:jc w:val="both"/>
        <w:rPr>
          <w:rFonts w:ascii="Times New Roman" w:hAnsi="Times New Roman"/>
          <w:sz w:val="24"/>
          <w:szCs w:val="24"/>
        </w:rPr>
      </w:pPr>
      <w:r w:rsidRPr="00D47202">
        <w:rPr>
          <w:rFonts w:ascii="Times New Roman" w:hAnsi="Times New Roman"/>
          <w:sz w:val="24"/>
          <w:szCs w:val="24"/>
        </w:rPr>
        <w:t>Спрощений облік зобов'язань по врегулюванню збитків за договорами, які виникли до дати переходу на МСФЗ 17</w:t>
      </w:r>
    </w:p>
    <w:p w:rsidR="00C55ECE" w:rsidRPr="00D47202" w:rsidRDefault="00C55ECE" w:rsidP="00C55ECE">
      <w:pPr>
        <w:pStyle w:val="ad"/>
        <w:numPr>
          <w:ilvl w:val="0"/>
          <w:numId w:val="19"/>
        </w:numPr>
        <w:tabs>
          <w:tab w:val="left" w:pos="522"/>
        </w:tabs>
        <w:spacing w:after="0" w:line="240" w:lineRule="auto"/>
        <w:jc w:val="both"/>
        <w:rPr>
          <w:rFonts w:ascii="Times New Roman" w:hAnsi="Times New Roman"/>
          <w:sz w:val="24"/>
          <w:szCs w:val="24"/>
        </w:rPr>
      </w:pPr>
      <w:r w:rsidRPr="00D47202">
        <w:rPr>
          <w:rFonts w:ascii="Times New Roman" w:hAnsi="Times New Roman"/>
          <w:sz w:val="24"/>
          <w:szCs w:val="24"/>
        </w:rPr>
        <w:t>Послаблення в застосуванні технік для зниження фінансового ризику</w:t>
      </w:r>
    </w:p>
    <w:p w:rsidR="00C55ECE" w:rsidRPr="00D47202" w:rsidRDefault="00C55ECE" w:rsidP="00C55ECE">
      <w:pPr>
        <w:jc w:val="both"/>
        <w:rPr>
          <w:rFonts w:ascii="Times New Roman" w:hAnsi="Times New Roman"/>
          <w:iCs/>
          <w:sz w:val="24"/>
          <w:lang w:val="uk-UA"/>
        </w:rPr>
      </w:pPr>
      <w:r w:rsidRPr="00D47202">
        <w:rPr>
          <w:rFonts w:ascii="Times New Roman" w:hAnsi="Times New Roman"/>
          <w:sz w:val="24"/>
          <w:szCs w:val="24"/>
          <w:lang w:val="uk-UA"/>
        </w:rPr>
        <w:t>Можливість визначення інвестиційного договору з умовами дискреційного участі в момент переходу на новий стандарт, ніж в момент виникнення договору</w:t>
      </w:r>
      <w:r w:rsidRPr="00D47202">
        <w:rPr>
          <w:rFonts w:ascii="Times New Roman" w:hAnsi="Times New Roman"/>
          <w:sz w:val="24"/>
          <w:szCs w:val="24"/>
          <w:lang w:val="uk-UA"/>
        </w:rPr>
        <w:tab/>
        <w:t xml:space="preserve">Дата застосування  01.01.2023.  </w:t>
      </w:r>
      <w:r w:rsidRPr="00D47202">
        <w:rPr>
          <w:rFonts w:ascii="Times New Roman" w:hAnsi="Times New Roman"/>
          <w:iCs/>
          <w:sz w:val="24"/>
          <w:lang w:val="uk-UA"/>
        </w:rPr>
        <w:t>Керівництво вивчає вплив зазначених змін  на фінансову звітність  Товариства.</w:t>
      </w:r>
    </w:p>
    <w:p w:rsidR="00C55ECE" w:rsidRPr="00D47202" w:rsidRDefault="00C55ECE" w:rsidP="00C55ECE">
      <w:pPr>
        <w:spacing w:after="200"/>
        <w:jc w:val="both"/>
        <w:rPr>
          <w:rFonts w:ascii="Times New Roman" w:hAnsi="Times New Roman"/>
          <w:sz w:val="24"/>
          <w:szCs w:val="24"/>
          <w:lang w:val="uk-UA"/>
        </w:rPr>
      </w:pPr>
    </w:p>
    <w:p w:rsidR="00C55ECE" w:rsidRPr="00D47202" w:rsidRDefault="00C55ECE" w:rsidP="00C55ECE">
      <w:pPr>
        <w:pStyle w:val="a3"/>
        <w:ind w:firstLine="540"/>
        <w:rPr>
          <w:rFonts w:ascii="Times New Roman" w:eastAsia="Calibri" w:hAnsi="Times New Roman"/>
          <w:kern w:val="28"/>
          <w:sz w:val="24"/>
          <w:szCs w:val="24"/>
          <w:lang w:val="uk-UA"/>
        </w:rPr>
      </w:pPr>
      <w:r w:rsidRPr="00D47202">
        <w:rPr>
          <w:rFonts w:ascii="Times New Roman" w:eastAsia="Calibri" w:hAnsi="Times New Roman"/>
          <w:b/>
          <w:i/>
          <w:kern w:val="28"/>
          <w:sz w:val="24"/>
          <w:szCs w:val="24"/>
          <w:lang w:val="uk-UA"/>
        </w:rPr>
        <w:t xml:space="preserve">2.3. Валюта подання звітності та функціональна валюта, ступінь округлення. </w:t>
      </w:r>
      <w:r w:rsidRPr="00D47202">
        <w:rPr>
          <w:rFonts w:ascii="Times New Roman" w:eastAsia="Calibri" w:hAnsi="Times New Roman"/>
          <w:kern w:val="28"/>
          <w:sz w:val="24"/>
          <w:szCs w:val="24"/>
          <w:lang w:val="uk-UA"/>
        </w:rPr>
        <w:t>Ця фінансова звітність складена в національній валюті України – гривнях, якщо інше не зазначено в окремих звітах та примітках. Одиниця виміру – тисяча гривень.</w:t>
      </w:r>
    </w:p>
    <w:p w:rsidR="00C55ECE" w:rsidRPr="00D47202" w:rsidRDefault="00C55ECE" w:rsidP="00C55ECE">
      <w:pPr>
        <w:pStyle w:val="a3"/>
        <w:ind w:firstLine="540"/>
        <w:rPr>
          <w:rFonts w:ascii="Times New Roman" w:eastAsia="Calibri" w:hAnsi="Times New Roman"/>
          <w:b/>
          <w:i/>
          <w:kern w:val="28"/>
          <w:sz w:val="24"/>
          <w:szCs w:val="24"/>
          <w:lang w:val="uk-UA"/>
        </w:rPr>
      </w:pPr>
    </w:p>
    <w:p w:rsidR="00C55ECE" w:rsidRPr="00D47202" w:rsidRDefault="00C55ECE" w:rsidP="00C55ECE">
      <w:pPr>
        <w:pStyle w:val="a3"/>
        <w:ind w:firstLine="540"/>
        <w:rPr>
          <w:rFonts w:ascii="Times New Roman" w:eastAsia="Calibri" w:hAnsi="Times New Roman"/>
          <w:kern w:val="28"/>
          <w:sz w:val="24"/>
          <w:szCs w:val="24"/>
          <w:lang w:val="uk-UA"/>
        </w:rPr>
      </w:pPr>
      <w:r w:rsidRPr="00D47202">
        <w:rPr>
          <w:rFonts w:ascii="Times New Roman" w:eastAsia="Calibri" w:hAnsi="Times New Roman"/>
          <w:b/>
          <w:i/>
          <w:kern w:val="28"/>
          <w:sz w:val="24"/>
          <w:szCs w:val="24"/>
          <w:lang w:val="uk-UA"/>
        </w:rPr>
        <w:t xml:space="preserve">2.4. Припущення про безперервність діяльності. </w:t>
      </w:r>
      <w:r w:rsidRPr="00D47202">
        <w:rPr>
          <w:rFonts w:ascii="Times New Roman" w:eastAsia="Calibri" w:hAnsi="Times New Roman"/>
          <w:kern w:val="28"/>
          <w:sz w:val="24"/>
          <w:szCs w:val="24"/>
          <w:lang w:val="uk-UA"/>
        </w:rPr>
        <w:t>Фінансова звітність Товариства підготовлена виходячи з припущення безперервності діяльності, відповідно до якого реалізація активів і погашення зобов’язань відбувається в ході звичайної діяльності. Фінансова звітність не включає коригування, які необхідно було б провести в тому випадку, якби Товариство не могло продовжити подальше здійснення фінансово-господарської діяльності відповідно до принципів безперервності діяльності.</w:t>
      </w:r>
    </w:p>
    <w:p w:rsidR="00C55ECE" w:rsidRPr="00D47202" w:rsidRDefault="00C55ECE" w:rsidP="00C55ECE">
      <w:pPr>
        <w:pStyle w:val="a3"/>
        <w:ind w:firstLine="540"/>
        <w:rPr>
          <w:rFonts w:ascii="Times New Roman" w:eastAsia="Calibri" w:hAnsi="Times New Roman"/>
          <w:kern w:val="28"/>
          <w:sz w:val="24"/>
          <w:szCs w:val="24"/>
          <w:lang w:val="uk-UA"/>
        </w:rPr>
      </w:pPr>
    </w:p>
    <w:p w:rsidR="00C55ECE" w:rsidRPr="00D47202" w:rsidRDefault="00C55ECE" w:rsidP="00C55ECE">
      <w:pPr>
        <w:pStyle w:val="a3"/>
        <w:ind w:firstLine="540"/>
        <w:rPr>
          <w:rFonts w:ascii="Times New Roman" w:eastAsia="Calibri" w:hAnsi="Times New Roman"/>
          <w:kern w:val="28"/>
          <w:sz w:val="24"/>
          <w:szCs w:val="24"/>
          <w:lang w:val="uk-UA"/>
        </w:rPr>
      </w:pPr>
      <w:r w:rsidRPr="00D47202">
        <w:rPr>
          <w:rFonts w:ascii="Times New Roman" w:eastAsia="Calibri" w:hAnsi="Times New Roman"/>
          <w:b/>
          <w:i/>
          <w:kern w:val="28"/>
          <w:sz w:val="24"/>
          <w:szCs w:val="24"/>
          <w:lang w:val="uk-UA"/>
        </w:rPr>
        <w:t xml:space="preserve">2.5. Рішення про затвердження фінансової звітності. </w:t>
      </w:r>
      <w:r w:rsidRPr="00D47202">
        <w:rPr>
          <w:rFonts w:ascii="Times New Roman" w:eastAsia="Calibri" w:hAnsi="Times New Roman"/>
          <w:kern w:val="28"/>
          <w:sz w:val="24"/>
          <w:szCs w:val="24"/>
          <w:lang w:val="uk-UA"/>
        </w:rPr>
        <w:t>Фінансова звітність Товариства буде затверджена до випуску (з метою оприлюднення) керівником  Ні учасники Товариства, ні інші особи не мають права вносити зміни до цієї фінансової звітності після її затвердження до випуску.</w:t>
      </w:r>
    </w:p>
    <w:p w:rsidR="00C55ECE" w:rsidRPr="00D47202" w:rsidRDefault="00C55ECE" w:rsidP="00C55ECE">
      <w:pPr>
        <w:pStyle w:val="a3"/>
        <w:ind w:firstLine="540"/>
        <w:rPr>
          <w:rFonts w:ascii="Times New Roman" w:eastAsia="Calibri" w:hAnsi="Times New Roman"/>
          <w:kern w:val="28"/>
          <w:sz w:val="24"/>
          <w:szCs w:val="24"/>
          <w:lang w:val="uk-UA"/>
        </w:rPr>
      </w:pPr>
    </w:p>
    <w:p w:rsidR="00C55ECE" w:rsidRPr="00D47202" w:rsidRDefault="00C55ECE" w:rsidP="00C55ECE">
      <w:pPr>
        <w:pStyle w:val="a3"/>
        <w:ind w:right="0" w:firstLine="539"/>
        <w:rPr>
          <w:rFonts w:ascii="Times New Roman" w:eastAsia="Calibri" w:hAnsi="Times New Roman"/>
          <w:kern w:val="28"/>
          <w:sz w:val="24"/>
          <w:szCs w:val="24"/>
          <w:lang w:val="uk-UA"/>
        </w:rPr>
      </w:pPr>
      <w:r w:rsidRPr="00D47202">
        <w:rPr>
          <w:rFonts w:ascii="Times New Roman" w:eastAsia="Calibri" w:hAnsi="Times New Roman"/>
          <w:b/>
          <w:i/>
          <w:kern w:val="28"/>
          <w:sz w:val="24"/>
          <w:szCs w:val="24"/>
          <w:lang w:val="uk-UA"/>
        </w:rPr>
        <w:t xml:space="preserve">2.6. Звітний період фінансової звітності. </w:t>
      </w:r>
      <w:r w:rsidRPr="00D47202">
        <w:rPr>
          <w:rFonts w:ascii="Times New Roman" w:eastAsia="Calibri" w:hAnsi="Times New Roman"/>
          <w:kern w:val="28"/>
          <w:sz w:val="24"/>
          <w:szCs w:val="24"/>
          <w:lang w:val="uk-UA"/>
        </w:rPr>
        <w:t>Звітним періодом, за який формується фінансова звітність, вважається календарний рік, тобто період з 01 січня по 31 грудня 202</w:t>
      </w:r>
      <w:r>
        <w:rPr>
          <w:rFonts w:ascii="Times New Roman" w:eastAsia="Calibri" w:hAnsi="Times New Roman"/>
          <w:kern w:val="28"/>
          <w:sz w:val="24"/>
          <w:szCs w:val="24"/>
          <w:lang w:val="uk-UA"/>
        </w:rPr>
        <w:t>2</w:t>
      </w:r>
      <w:r w:rsidRPr="00D47202">
        <w:rPr>
          <w:rFonts w:ascii="Times New Roman" w:eastAsia="Calibri" w:hAnsi="Times New Roman"/>
          <w:kern w:val="28"/>
          <w:sz w:val="24"/>
          <w:szCs w:val="24"/>
          <w:lang w:val="uk-UA"/>
        </w:rPr>
        <w:t xml:space="preserve"> року.</w:t>
      </w:r>
    </w:p>
    <w:p w:rsidR="00C55ECE" w:rsidRPr="00D47202" w:rsidRDefault="00C55ECE" w:rsidP="00C55ECE">
      <w:pPr>
        <w:pStyle w:val="a3"/>
        <w:ind w:right="0" w:firstLine="539"/>
        <w:rPr>
          <w:rFonts w:ascii="Times New Roman" w:eastAsia="Calibri" w:hAnsi="Times New Roman"/>
          <w:kern w:val="28"/>
          <w:sz w:val="24"/>
          <w:szCs w:val="24"/>
          <w:lang w:val="uk-UA"/>
        </w:rPr>
      </w:pPr>
    </w:p>
    <w:p w:rsidR="00C55ECE" w:rsidRPr="00D47202" w:rsidRDefault="00C55ECE" w:rsidP="00C55ECE">
      <w:pPr>
        <w:pStyle w:val="a3"/>
        <w:ind w:right="0" w:firstLine="539"/>
        <w:jc w:val="center"/>
        <w:rPr>
          <w:rFonts w:ascii="Times New Roman" w:eastAsia="Calibri" w:hAnsi="Times New Roman"/>
          <w:b/>
          <w:i/>
          <w:kern w:val="28"/>
          <w:sz w:val="26"/>
          <w:szCs w:val="26"/>
          <w:lang w:val="uk-UA"/>
        </w:rPr>
      </w:pPr>
      <w:r w:rsidRPr="00D47202">
        <w:rPr>
          <w:rFonts w:ascii="Times New Roman" w:eastAsia="Calibri" w:hAnsi="Times New Roman"/>
          <w:b/>
          <w:i/>
          <w:kern w:val="28"/>
          <w:sz w:val="26"/>
          <w:szCs w:val="26"/>
          <w:lang w:val="uk-UA"/>
        </w:rPr>
        <w:t>3. Принципи облікової політики.</w:t>
      </w:r>
    </w:p>
    <w:p w:rsidR="00C55ECE" w:rsidRPr="00D47202" w:rsidRDefault="00C55ECE" w:rsidP="00C55ECE">
      <w:pPr>
        <w:pStyle w:val="a3"/>
        <w:ind w:right="0" w:firstLine="539"/>
        <w:jc w:val="center"/>
        <w:rPr>
          <w:rFonts w:ascii="Times New Roman" w:eastAsia="Calibri" w:hAnsi="Times New Roman"/>
          <w:b/>
          <w:i/>
          <w:kern w:val="28"/>
          <w:sz w:val="26"/>
          <w:szCs w:val="26"/>
          <w:lang w:val="uk-UA"/>
        </w:rPr>
      </w:pPr>
    </w:p>
    <w:p w:rsidR="00C55ECE" w:rsidRPr="00D47202" w:rsidRDefault="00C55ECE" w:rsidP="00C55ECE">
      <w:pPr>
        <w:pStyle w:val="a3"/>
        <w:ind w:right="0" w:firstLine="539"/>
        <w:rPr>
          <w:rFonts w:ascii="Times New Roman" w:eastAsia="Calibri" w:hAnsi="Times New Roman"/>
          <w:kern w:val="28"/>
          <w:sz w:val="24"/>
          <w:szCs w:val="24"/>
          <w:lang w:val="uk-UA"/>
        </w:rPr>
      </w:pPr>
      <w:r w:rsidRPr="00D47202">
        <w:rPr>
          <w:rFonts w:ascii="Times New Roman" w:eastAsia="Calibri" w:hAnsi="Times New Roman"/>
          <w:b/>
          <w:i/>
          <w:kern w:val="28"/>
          <w:sz w:val="24"/>
          <w:szCs w:val="24"/>
          <w:lang w:val="uk-UA"/>
        </w:rPr>
        <w:t xml:space="preserve">3.1. Основи оцінки складання фінансової звітності. </w:t>
      </w:r>
      <w:r w:rsidRPr="00D47202">
        <w:rPr>
          <w:rFonts w:ascii="Times New Roman" w:eastAsia="Calibri" w:hAnsi="Times New Roman"/>
          <w:kern w:val="28"/>
          <w:sz w:val="24"/>
          <w:szCs w:val="24"/>
          <w:lang w:val="uk-UA"/>
        </w:rPr>
        <w:t xml:space="preserve">Фінансові звіти складені на основі принципу безперервної діяльності Товариства, який передбачає реалізацію активів та погашення зобов’язань при звичайному веденні господарської діяльності. Складення фінансових звітів вимагає від управлінського персоналу здійснення попередніх оцінок та припущень. Через невизначеність, властиву здійсненню таких попередніх оцінок, фактичні результати можуть базуватися на сумах, що відрізняються від таких попередніх оцінок.  </w:t>
      </w:r>
    </w:p>
    <w:p w:rsidR="00C55ECE" w:rsidRPr="00D47202" w:rsidRDefault="00C55ECE" w:rsidP="00C55ECE">
      <w:pPr>
        <w:pStyle w:val="a3"/>
        <w:ind w:firstLine="540"/>
        <w:rPr>
          <w:rFonts w:ascii="Times New Roman" w:eastAsia="Calibri" w:hAnsi="Times New Roman"/>
          <w:kern w:val="28"/>
          <w:sz w:val="24"/>
          <w:szCs w:val="24"/>
          <w:lang w:val="uk-UA"/>
        </w:rPr>
      </w:pPr>
      <w:r w:rsidRPr="00D47202">
        <w:rPr>
          <w:rFonts w:ascii="Times New Roman" w:eastAsia="Calibri" w:hAnsi="Times New Roman"/>
          <w:kern w:val="28"/>
          <w:sz w:val="24"/>
          <w:szCs w:val="24"/>
          <w:lang w:val="uk-UA"/>
        </w:rPr>
        <w:t>Суттєві критерії визнання та оцінки  видів активів та зобов’язань, доходів та витрат які застосовувались при підготовці цих фінансових звітів наведені в наступних примітках.</w:t>
      </w:r>
    </w:p>
    <w:p w:rsidR="00C55ECE" w:rsidRPr="00D47202" w:rsidRDefault="00C55ECE" w:rsidP="00C55ECE">
      <w:pPr>
        <w:pStyle w:val="a3"/>
        <w:ind w:firstLine="540"/>
        <w:rPr>
          <w:rFonts w:ascii="Times New Roman" w:eastAsia="Calibri" w:hAnsi="Times New Roman"/>
          <w:kern w:val="28"/>
          <w:sz w:val="24"/>
          <w:szCs w:val="24"/>
          <w:lang w:val="uk-UA"/>
        </w:rPr>
      </w:pPr>
    </w:p>
    <w:p w:rsidR="00C55ECE" w:rsidRPr="00D47202" w:rsidRDefault="00C55ECE" w:rsidP="00C55ECE">
      <w:pPr>
        <w:pStyle w:val="a3"/>
        <w:ind w:firstLine="540"/>
        <w:rPr>
          <w:rFonts w:ascii="Times New Roman" w:eastAsia="Calibri" w:hAnsi="Times New Roman"/>
          <w:kern w:val="28"/>
          <w:sz w:val="24"/>
          <w:szCs w:val="24"/>
          <w:lang w:val="uk-UA"/>
        </w:rPr>
      </w:pPr>
      <w:r w:rsidRPr="00D47202">
        <w:rPr>
          <w:rFonts w:ascii="Times New Roman" w:eastAsia="Calibri" w:hAnsi="Times New Roman"/>
          <w:b/>
          <w:i/>
          <w:kern w:val="28"/>
          <w:sz w:val="24"/>
          <w:szCs w:val="24"/>
          <w:lang w:val="uk-UA"/>
        </w:rPr>
        <w:t xml:space="preserve">3.2. Грошові кошти та їх еквіваленти. </w:t>
      </w:r>
      <w:r w:rsidRPr="00D47202">
        <w:rPr>
          <w:rFonts w:ascii="Times New Roman" w:eastAsia="Calibri" w:hAnsi="Times New Roman"/>
          <w:kern w:val="28"/>
          <w:sz w:val="24"/>
          <w:szCs w:val="24"/>
          <w:lang w:val="uk-UA"/>
        </w:rPr>
        <w:t xml:space="preserve">Грошові кошти та їх еквіваленти являють собою активи, які вільно конвертуються у готівку і які підлягають незначному ризику змін у вартості. Грошові кошти та їх еквіваленти включають готівку в касі, та залишки на рахунках в банківських установах. </w:t>
      </w:r>
    </w:p>
    <w:p w:rsidR="00C55ECE" w:rsidRPr="00D47202" w:rsidRDefault="00C55ECE" w:rsidP="00C55ECE">
      <w:pPr>
        <w:pStyle w:val="a3"/>
        <w:ind w:firstLine="540"/>
        <w:rPr>
          <w:rFonts w:ascii="Times New Roman" w:eastAsia="Calibri" w:hAnsi="Times New Roman"/>
          <w:kern w:val="28"/>
          <w:sz w:val="24"/>
          <w:szCs w:val="24"/>
          <w:lang w:val="uk-UA"/>
        </w:rPr>
      </w:pPr>
      <w:r w:rsidRPr="00D47202">
        <w:rPr>
          <w:rFonts w:ascii="Times New Roman" w:eastAsia="Calibri" w:hAnsi="Times New Roman"/>
          <w:kern w:val="28"/>
          <w:sz w:val="24"/>
          <w:szCs w:val="24"/>
          <w:lang w:val="uk-UA"/>
        </w:rPr>
        <w:t>Грошові кошти та їх еквіваленти визнаються за умови відповідності критеріям визнання активами.</w:t>
      </w:r>
    </w:p>
    <w:p w:rsidR="00C55ECE" w:rsidRPr="00D47202" w:rsidRDefault="00C55ECE" w:rsidP="00C55ECE">
      <w:pPr>
        <w:pStyle w:val="a3"/>
        <w:ind w:firstLine="540"/>
        <w:rPr>
          <w:rFonts w:ascii="Times New Roman" w:eastAsia="Calibri" w:hAnsi="Times New Roman"/>
          <w:kern w:val="28"/>
          <w:sz w:val="24"/>
          <w:szCs w:val="24"/>
          <w:lang w:val="uk-UA"/>
        </w:rPr>
      </w:pPr>
      <w:r w:rsidRPr="00D47202">
        <w:rPr>
          <w:rFonts w:ascii="Times New Roman" w:eastAsia="Calibri" w:hAnsi="Times New Roman"/>
          <w:kern w:val="28"/>
          <w:sz w:val="24"/>
          <w:szCs w:val="24"/>
          <w:lang w:val="uk-UA"/>
        </w:rPr>
        <w:t>Первісна та подальша оцінка грошових коштів та їх еквівалентів здійснюється за справедливою вартістю, яка дорівнює їх номінальній вартості.</w:t>
      </w:r>
    </w:p>
    <w:p w:rsidR="00C55ECE" w:rsidRPr="00D47202" w:rsidRDefault="00C55ECE" w:rsidP="00C55ECE">
      <w:pPr>
        <w:pStyle w:val="a3"/>
        <w:ind w:firstLine="540"/>
        <w:rPr>
          <w:rFonts w:ascii="Times New Roman" w:eastAsia="Calibri" w:hAnsi="Times New Roman"/>
          <w:kern w:val="28"/>
          <w:sz w:val="24"/>
          <w:szCs w:val="24"/>
          <w:lang w:val="uk-UA"/>
        </w:rPr>
      </w:pPr>
      <w:r w:rsidRPr="00D47202">
        <w:rPr>
          <w:rFonts w:ascii="Times New Roman" w:eastAsia="Calibri" w:hAnsi="Times New Roman"/>
          <w:kern w:val="28"/>
          <w:sz w:val="24"/>
          <w:szCs w:val="24"/>
          <w:lang w:val="uk-UA"/>
        </w:rPr>
        <w:t>У разі обмеження права використання коштів на поточних рахунках в у банках (наприклад, у випадку призначення НБУ в банківській установі тимчасової адміністрації) ці активи можуть бути класифіковані у складі непоточних активів. У випадку прийняття НБУ рішення про ліквідацію банківської установи та відсутності ймовірності повернення грошових коштів, визнання їх як активу припиняється і їх вартість відображається у складі збитків звітного періоду.</w:t>
      </w:r>
    </w:p>
    <w:p w:rsidR="00C55ECE" w:rsidRPr="00D47202" w:rsidRDefault="00C55ECE" w:rsidP="00C55ECE">
      <w:pPr>
        <w:pStyle w:val="a3"/>
        <w:ind w:firstLine="540"/>
        <w:rPr>
          <w:rFonts w:ascii="Times New Roman" w:eastAsia="Calibri" w:hAnsi="Times New Roman"/>
          <w:kern w:val="28"/>
          <w:sz w:val="24"/>
          <w:szCs w:val="24"/>
          <w:lang w:val="uk-UA"/>
        </w:rPr>
      </w:pPr>
    </w:p>
    <w:p w:rsidR="00C55ECE" w:rsidRPr="00D47202" w:rsidRDefault="00C55ECE" w:rsidP="00C55ECE">
      <w:pPr>
        <w:pStyle w:val="a3"/>
        <w:ind w:firstLine="540"/>
        <w:jc w:val="left"/>
        <w:rPr>
          <w:rFonts w:ascii="Times New Roman" w:eastAsia="Calibri" w:hAnsi="Times New Roman"/>
          <w:b/>
          <w:i/>
          <w:kern w:val="28"/>
          <w:sz w:val="24"/>
          <w:szCs w:val="24"/>
          <w:lang w:val="uk-UA"/>
        </w:rPr>
      </w:pPr>
      <w:r w:rsidRPr="00D47202">
        <w:rPr>
          <w:rFonts w:ascii="Times New Roman" w:eastAsia="Calibri" w:hAnsi="Times New Roman"/>
          <w:b/>
          <w:i/>
          <w:kern w:val="28"/>
          <w:sz w:val="24"/>
          <w:szCs w:val="24"/>
          <w:lang w:val="uk-UA"/>
        </w:rPr>
        <w:t>3.3. Фінансові активи</w:t>
      </w:r>
    </w:p>
    <w:p w:rsidR="00C55ECE" w:rsidRPr="00D47202" w:rsidRDefault="00C55ECE" w:rsidP="00C55ECE">
      <w:pPr>
        <w:pStyle w:val="a3"/>
        <w:ind w:firstLine="540"/>
        <w:jc w:val="left"/>
        <w:rPr>
          <w:rFonts w:ascii="Times New Roman" w:eastAsia="Calibri" w:hAnsi="Times New Roman"/>
          <w:kern w:val="28"/>
          <w:sz w:val="24"/>
          <w:szCs w:val="24"/>
          <w:lang w:val="uk-UA"/>
        </w:rPr>
      </w:pPr>
      <w:r w:rsidRPr="00D47202">
        <w:rPr>
          <w:rFonts w:ascii="Times New Roman" w:eastAsia="Calibri" w:hAnsi="Times New Roman"/>
          <w:b/>
          <w:i/>
          <w:kern w:val="28"/>
          <w:sz w:val="24"/>
          <w:szCs w:val="24"/>
          <w:lang w:val="uk-UA"/>
        </w:rPr>
        <w:t xml:space="preserve">  </w:t>
      </w:r>
      <w:r w:rsidRPr="00D47202">
        <w:rPr>
          <w:rFonts w:ascii="Times New Roman" w:hAnsi="Times New Roman"/>
          <w:sz w:val="24"/>
          <w:lang w:val="uk-UA"/>
        </w:rPr>
        <w:t>Облік фінансових інструментів Товариством здійснюється відповідно до МСФЗ 9 «Фінансові інструменти», МСФЗ 7 «Фінансові інструменти: розкриття інформації», МСФЗ 32 «Фінансові інструменти: подання», МСБО 28 «Інвестиції в асоційовані підприємства». Фінансові активи та фінансові зобов’язання визнаються у Звіті про фінансовий стан Товариства у той момент, коли Товариство стає стороною контрактних зобов’язань щодо відповідного інструменту. Товариство має такі категорії фінансових інструментів:</w:t>
      </w:r>
      <w:r w:rsidRPr="00D47202">
        <w:rPr>
          <w:rFonts w:ascii="Times New Roman" w:hAnsi="Times New Roman"/>
          <w:lang w:val="uk-UA"/>
        </w:rPr>
        <w:t xml:space="preserve"> </w:t>
      </w:r>
      <w:r w:rsidRPr="00D47202">
        <w:rPr>
          <w:rFonts w:ascii="Times New Roman" w:eastAsia="Calibri" w:hAnsi="Times New Roman"/>
          <w:kern w:val="28"/>
          <w:sz w:val="24"/>
          <w:szCs w:val="24"/>
          <w:lang w:val="uk-UA"/>
        </w:rPr>
        <w:t>Фінансові активи – основні терміни, пов’язані з оцінкою. Залежно від мети з якою вони були  придбані, фінансові активи класифікуються як такі, що:</w:t>
      </w:r>
    </w:p>
    <w:p w:rsidR="00C55ECE" w:rsidRPr="00D47202" w:rsidRDefault="00C55ECE" w:rsidP="00C55ECE">
      <w:pPr>
        <w:pStyle w:val="a3"/>
        <w:numPr>
          <w:ilvl w:val="0"/>
          <w:numId w:val="13"/>
        </w:numPr>
        <w:rPr>
          <w:rFonts w:ascii="Times New Roman" w:eastAsia="Calibri" w:hAnsi="Times New Roman"/>
          <w:kern w:val="28"/>
          <w:sz w:val="24"/>
          <w:szCs w:val="24"/>
          <w:lang w:val="uk-UA"/>
        </w:rPr>
      </w:pPr>
      <w:r w:rsidRPr="00D47202">
        <w:rPr>
          <w:rFonts w:ascii="Times New Roman" w:eastAsia="Calibri" w:hAnsi="Times New Roman"/>
          <w:kern w:val="28"/>
          <w:sz w:val="24"/>
          <w:szCs w:val="24"/>
          <w:lang w:val="uk-UA"/>
        </w:rPr>
        <w:t xml:space="preserve">оцінюються за справедливою вартістю через прибуток та збиток; </w:t>
      </w:r>
    </w:p>
    <w:p w:rsidR="00C55ECE" w:rsidRPr="00D47202" w:rsidRDefault="00C55ECE" w:rsidP="00C55ECE">
      <w:pPr>
        <w:pStyle w:val="a3"/>
        <w:numPr>
          <w:ilvl w:val="0"/>
          <w:numId w:val="13"/>
        </w:numPr>
        <w:rPr>
          <w:rFonts w:ascii="Times New Roman" w:eastAsia="Calibri" w:hAnsi="Times New Roman"/>
          <w:kern w:val="28"/>
          <w:sz w:val="24"/>
          <w:szCs w:val="24"/>
          <w:lang w:val="uk-UA"/>
        </w:rPr>
      </w:pPr>
      <w:r w:rsidRPr="00D47202">
        <w:rPr>
          <w:rFonts w:ascii="Times New Roman" w:eastAsia="Calibri" w:hAnsi="Times New Roman"/>
          <w:kern w:val="28"/>
          <w:sz w:val="24"/>
          <w:szCs w:val="24"/>
          <w:lang w:val="uk-UA"/>
        </w:rPr>
        <w:t>що утримуються до погашення, та обліковуються за амортизованою вартістю;</w:t>
      </w:r>
    </w:p>
    <w:p w:rsidR="00C55ECE" w:rsidRPr="00D47202" w:rsidRDefault="00C55ECE" w:rsidP="00C55ECE">
      <w:pPr>
        <w:pStyle w:val="a3"/>
        <w:numPr>
          <w:ilvl w:val="0"/>
          <w:numId w:val="13"/>
        </w:numPr>
        <w:rPr>
          <w:rFonts w:ascii="Times New Roman" w:eastAsia="Calibri" w:hAnsi="Times New Roman"/>
          <w:kern w:val="28"/>
          <w:sz w:val="24"/>
          <w:szCs w:val="24"/>
          <w:lang w:val="uk-UA"/>
        </w:rPr>
      </w:pPr>
      <w:r w:rsidRPr="00D47202">
        <w:rPr>
          <w:rFonts w:ascii="Times New Roman" w:eastAsia="Calibri" w:hAnsi="Times New Roman"/>
          <w:kern w:val="28"/>
          <w:sz w:val="24"/>
          <w:szCs w:val="24"/>
          <w:lang w:val="uk-UA"/>
        </w:rPr>
        <w:t>займи та дебіторська заборгованість;</w:t>
      </w:r>
    </w:p>
    <w:p w:rsidR="00C55ECE" w:rsidRPr="00D47202" w:rsidRDefault="00C55ECE" w:rsidP="00C55ECE">
      <w:pPr>
        <w:pStyle w:val="a3"/>
        <w:numPr>
          <w:ilvl w:val="0"/>
          <w:numId w:val="13"/>
        </w:numPr>
        <w:ind w:left="540" w:firstLine="0"/>
        <w:rPr>
          <w:rFonts w:ascii="Times New Roman" w:eastAsia="Calibri" w:hAnsi="Times New Roman"/>
          <w:kern w:val="28"/>
          <w:sz w:val="24"/>
          <w:szCs w:val="24"/>
          <w:lang w:val="uk-UA"/>
        </w:rPr>
      </w:pPr>
      <w:r w:rsidRPr="00D47202">
        <w:rPr>
          <w:rFonts w:ascii="Times New Roman" w:eastAsia="Calibri" w:hAnsi="Times New Roman"/>
          <w:kern w:val="28"/>
          <w:sz w:val="24"/>
          <w:szCs w:val="24"/>
          <w:lang w:val="uk-UA"/>
        </w:rPr>
        <w:t xml:space="preserve">   фінансові активи в наявності для продажу, які обліковуються  за справедливою вартістю через зміни в капіталі.</w:t>
      </w:r>
    </w:p>
    <w:p w:rsidR="00C55ECE" w:rsidRPr="00D47202" w:rsidRDefault="00C55ECE" w:rsidP="00C55ECE">
      <w:pPr>
        <w:pStyle w:val="a3"/>
        <w:ind w:firstLine="540"/>
        <w:rPr>
          <w:rFonts w:ascii="Times New Roman" w:eastAsia="Calibri" w:hAnsi="Times New Roman"/>
          <w:kern w:val="28"/>
          <w:sz w:val="24"/>
          <w:szCs w:val="24"/>
          <w:lang w:val="uk-UA"/>
        </w:rPr>
      </w:pPr>
      <w:r w:rsidRPr="00D47202">
        <w:rPr>
          <w:rFonts w:ascii="Times New Roman" w:eastAsia="Calibri" w:hAnsi="Times New Roman"/>
          <w:kern w:val="28"/>
          <w:sz w:val="24"/>
          <w:szCs w:val="24"/>
          <w:lang w:val="uk-UA"/>
        </w:rPr>
        <w:t>До фінансових активів, що оцінюються за справедливою вартістю Товариство відносить цінні папери, які придбавалися для торгових операцій, яким притаманна швидка ліквідність, та   по яких є можливість визначення справедливої вартості на підставі біржових торгів.</w:t>
      </w:r>
    </w:p>
    <w:p w:rsidR="00C55ECE" w:rsidRPr="00D47202" w:rsidRDefault="00C55ECE" w:rsidP="00C55ECE">
      <w:pPr>
        <w:pStyle w:val="a3"/>
        <w:ind w:firstLine="540"/>
        <w:rPr>
          <w:rFonts w:ascii="Times New Roman" w:eastAsia="Calibri" w:hAnsi="Times New Roman"/>
          <w:kern w:val="28"/>
          <w:sz w:val="24"/>
          <w:szCs w:val="24"/>
          <w:lang w:val="uk-UA"/>
        </w:rPr>
      </w:pPr>
      <w:r w:rsidRPr="00D47202">
        <w:rPr>
          <w:rFonts w:ascii="Times New Roman" w:eastAsia="Calibri" w:hAnsi="Times New Roman"/>
          <w:kern w:val="28"/>
          <w:sz w:val="24"/>
          <w:szCs w:val="24"/>
          <w:lang w:val="uk-UA"/>
        </w:rPr>
        <w:t>До фінансових активів, утримуваних до погашення, Товариство відносить облігації та векселі, що їх Товариство має реальний намір та здатність утримувати до погашення. Після первісного визнання Товариство оцінює їх за амортизованою собівартістю, застосовуючи метод ефективного відсотка, за вирахуванням збитків від знецінення, якщо вони є.</w:t>
      </w:r>
    </w:p>
    <w:p w:rsidR="00C55ECE" w:rsidRPr="00D47202" w:rsidRDefault="00C55ECE" w:rsidP="00C55ECE">
      <w:pPr>
        <w:pStyle w:val="a3"/>
        <w:ind w:firstLine="540"/>
        <w:rPr>
          <w:rFonts w:ascii="Times New Roman" w:eastAsia="Calibri" w:hAnsi="Times New Roman"/>
          <w:kern w:val="28"/>
          <w:sz w:val="24"/>
          <w:szCs w:val="24"/>
          <w:lang w:val="uk-UA"/>
        </w:rPr>
      </w:pPr>
      <w:r w:rsidRPr="00D47202">
        <w:rPr>
          <w:rFonts w:ascii="Times New Roman" w:eastAsia="Calibri" w:hAnsi="Times New Roman"/>
          <w:kern w:val="28"/>
          <w:sz w:val="24"/>
          <w:szCs w:val="24"/>
          <w:lang w:val="uk-UA"/>
        </w:rPr>
        <w:t>До фінансових активів доступних для продажу, Товариство відносить інвестиції які не підпадають під вищезазначені категорії. Після первісного визнання Товариство оцінює їх за справедливою вартістю. Результати від зміни справедливої вартості доступного для продажу фінансового активу визнаються прямо у власному капіталі з відображенням у звіті про зміни у власному капіталі, за винятком збитків від зменшення корисності та збитків від коливань курсу іноземної валюти, доки визнання фінансового активу не буде припинено, коли кумулятивний прибуток або збиток, визнаний раніше у власному капіталі, слід визнавати у прибутку чи збитку.</w:t>
      </w:r>
    </w:p>
    <w:p w:rsidR="00C55ECE" w:rsidRPr="00D47202" w:rsidRDefault="00C55ECE" w:rsidP="00C55ECE">
      <w:pPr>
        <w:pStyle w:val="a3"/>
        <w:ind w:firstLine="540"/>
        <w:rPr>
          <w:rFonts w:ascii="Times New Roman" w:eastAsia="Calibri" w:hAnsi="Times New Roman"/>
          <w:kern w:val="28"/>
          <w:sz w:val="24"/>
          <w:szCs w:val="24"/>
          <w:lang w:val="uk-UA"/>
        </w:rPr>
      </w:pPr>
      <w:r w:rsidRPr="00D47202">
        <w:rPr>
          <w:rFonts w:ascii="Times New Roman" w:eastAsia="Calibri" w:hAnsi="Times New Roman"/>
          <w:kern w:val="28"/>
          <w:sz w:val="24"/>
          <w:szCs w:val="24"/>
          <w:lang w:val="uk-UA"/>
        </w:rPr>
        <w:t>Якщо існує об'єктивне свідчення зменшення корисності фінансового активу, доступного для продажу, сума кумулятивного збитку виключається з власного капіталу і визнається у прибутку чи збитку. Неринкові акції, справедливу вартість яких неможливо визначити, обліковуються за собівартістю, за вирахуванням збитків від знецінення, якщо вони є.</w:t>
      </w:r>
    </w:p>
    <w:p w:rsidR="00C55ECE" w:rsidRPr="00D47202" w:rsidRDefault="00C55ECE" w:rsidP="00C55ECE">
      <w:pPr>
        <w:pStyle w:val="a3"/>
        <w:ind w:firstLine="540"/>
        <w:rPr>
          <w:rFonts w:ascii="Times New Roman" w:hAnsi="Times New Roman"/>
          <w:sz w:val="24"/>
          <w:szCs w:val="24"/>
          <w:lang w:val="uk-UA"/>
        </w:rPr>
      </w:pPr>
      <w:r w:rsidRPr="00D47202">
        <w:rPr>
          <w:rFonts w:ascii="Times New Roman" w:hAnsi="Times New Roman"/>
          <w:sz w:val="24"/>
          <w:szCs w:val="24"/>
          <w:lang w:val="uk-UA"/>
        </w:rPr>
        <w:t xml:space="preserve">Облік фінансових інвестицій Компанія веде з врахуванням вимог МСФО 28 «Інвестиції  в асоційовані та спільні підприємства» методом участі в капіталі. Згідно з методом участі в капіталі, при первісному визнанні інвестиція в асоційоване або спільне підприємство визнається за собівартістю і згодом її балансова вартість збільшується або зменшується для визнання частки інвестора в прибутку або збитку об’єкта інвестування після дати придбання. Частка інвестора в прибутку або збитку об’єкта інвестування визнається в прибутку або збитку інвестора. Виплати, отримані від об’єкта інвестування, зменшують балансову вартість інвестиції. Коригування балансової вартості можуть бути необхідними й при зміні пропорційної частки інвестора в об’єкті інвестування, яка виникає від змін в інших сукупних прибутках об’єкта інвестування. Такі зміни включають і зміни, що виникають від переоцінки основних засобів та від різниці у валютних курсах. Частка інвестора в цих змінах визнається в іншому сукупному прибутку інвестора. </w:t>
      </w:r>
    </w:p>
    <w:p w:rsidR="00C55ECE" w:rsidRPr="00D47202" w:rsidRDefault="00C55ECE" w:rsidP="00C55ECE">
      <w:pPr>
        <w:pStyle w:val="a3"/>
        <w:ind w:firstLine="540"/>
        <w:rPr>
          <w:rFonts w:ascii="Times New Roman" w:hAnsi="Times New Roman"/>
          <w:sz w:val="24"/>
          <w:szCs w:val="24"/>
          <w:lang w:val="uk-UA"/>
        </w:rPr>
      </w:pPr>
    </w:p>
    <w:p w:rsidR="00C55ECE" w:rsidRPr="00D47202" w:rsidRDefault="00C55ECE" w:rsidP="00C55ECE">
      <w:pPr>
        <w:widowControl w:val="0"/>
        <w:jc w:val="both"/>
        <w:rPr>
          <w:rFonts w:ascii="Times New Roman" w:hAnsi="Times New Roman"/>
          <w:b/>
          <w:i/>
          <w:lang w:val="uk-UA"/>
        </w:rPr>
      </w:pPr>
      <w:r w:rsidRPr="00D47202">
        <w:rPr>
          <w:rFonts w:ascii="Times New Roman" w:hAnsi="Times New Roman"/>
          <w:b/>
          <w:i/>
          <w:lang w:val="uk-UA"/>
        </w:rPr>
        <w:t xml:space="preserve">Знецінення активів </w:t>
      </w:r>
    </w:p>
    <w:p w:rsidR="00C55ECE" w:rsidRPr="00D47202" w:rsidRDefault="00C55ECE" w:rsidP="00C55ECE">
      <w:pPr>
        <w:widowControl w:val="0"/>
        <w:ind w:firstLine="360"/>
        <w:jc w:val="both"/>
        <w:rPr>
          <w:rFonts w:ascii="Times New Roman" w:hAnsi="Times New Roman"/>
          <w:sz w:val="24"/>
          <w:lang w:val="uk-UA"/>
        </w:rPr>
      </w:pPr>
      <w:r w:rsidRPr="00D47202">
        <w:rPr>
          <w:rFonts w:ascii="Times New Roman" w:hAnsi="Times New Roman"/>
          <w:sz w:val="24"/>
          <w:lang w:val="uk-UA"/>
        </w:rPr>
        <w:t xml:space="preserve">Згідно з вимогами </w:t>
      </w:r>
      <w:r w:rsidRPr="00D47202">
        <w:rPr>
          <w:rFonts w:ascii="Times New Roman" w:hAnsi="Times New Roman"/>
          <w:b/>
          <w:sz w:val="24"/>
          <w:lang w:val="uk-UA"/>
        </w:rPr>
        <w:t>МСБО 36 «Знецінення активів»</w:t>
      </w:r>
      <w:r w:rsidRPr="00D47202">
        <w:rPr>
          <w:rFonts w:ascii="Times New Roman" w:hAnsi="Times New Roman"/>
          <w:sz w:val="24"/>
          <w:lang w:val="uk-UA"/>
        </w:rPr>
        <w:t>, вартість активу повинна розраховуватися, як нижча з двох нижче певних величин: або чиста вартість реалізації, або прибутковість використання активу. Чиста вартість реалізації – це сума, яку можна отримати від продажу активу незв'язаним сторонам, яка здійснюється при нормальних обставинах за вирахуванням прямих витрат на   продаж. Прибуток від використання активу – це справжня вартість очікуваних грошових потоків від використання активу протягом терміну корисної експлуатації цього активу і від його ліквідації.</w:t>
      </w:r>
    </w:p>
    <w:p w:rsidR="00C55ECE" w:rsidRPr="00C55ECE" w:rsidRDefault="00C55ECE" w:rsidP="00C55ECE">
      <w:pPr>
        <w:pStyle w:val="20"/>
        <w:shd w:val="clear" w:color="auto" w:fill="auto"/>
        <w:ind w:firstLine="480"/>
        <w:jc w:val="both"/>
        <w:rPr>
          <w:rFonts w:ascii="Times New Roman" w:hAnsi="Times New Roman"/>
          <w:sz w:val="24"/>
          <w:lang w:val="uk-UA"/>
        </w:rPr>
      </w:pPr>
      <w:r w:rsidRPr="00C55ECE">
        <w:rPr>
          <w:rFonts w:ascii="Times New Roman" w:hAnsi="Times New Roman"/>
          <w:sz w:val="24"/>
          <w:lang w:val="uk-UA"/>
        </w:rPr>
        <w:t>МСФЗ (</w:t>
      </w:r>
      <w:r w:rsidRPr="00D47202">
        <w:rPr>
          <w:rFonts w:ascii="Times New Roman" w:hAnsi="Times New Roman"/>
          <w:sz w:val="24"/>
        </w:rPr>
        <w:t>IFRS</w:t>
      </w:r>
      <w:r w:rsidRPr="00C55ECE">
        <w:rPr>
          <w:rFonts w:ascii="Times New Roman" w:hAnsi="Times New Roman"/>
          <w:sz w:val="24"/>
          <w:lang w:val="uk-UA"/>
        </w:rPr>
        <w:t xml:space="preserve">) 9 вимагає, щоб компанії оцінювали і враховували очікувані кредитні збитки по всім відповідним фінансовим активам (в основному, це боргові цінні папери, дебіторська заборгованість, включаючи дебіторську заборгованість по оренді, активи за договорами відповідно до </w:t>
      </w:r>
      <w:r w:rsidRPr="00D47202">
        <w:rPr>
          <w:rFonts w:ascii="Times New Roman" w:hAnsi="Times New Roman"/>
          <w:sz w:val="24"/>
        </w:rPr>
        <w:t>IFRS</w:t>
      </w:r>
      <w:r w:rsidRPr="00C55ECE">
        <w:rPr>
          <w:rFonts w:ascii="Times New Roman" w:hAnsi="Times New Roman"/>
          <w:sz w:val="24"/>
          <w:lang w:val="uk-UA"/>
        </w:rPr>
        <w:t xml:space="preserve"> 15, позики), починаючи з моменту первинного придбання фінансового інструменту.</w:t>
      </w:r>
    </w:p>
    <w:p w:rsidR="00C55ECE" w:rsidRPr="00D47202" w:rsidRDefault="00C55ECE" w:rsidP="00C55ECE">
      <w:pPr>
        <w:widowControl w:val="0"/>
        <w:ind w:firstLine="360"/>
        <w:jc w:val="both"/>
        <w:rPr>
          <w:rFonts w:ascii="Times New Roman" w:hAnsi="Times New Roman"/>
          <w:sz w:val="24"/>
          <w:lang w:val="uk-UA"/>
        </w:rPr>
      </w:pPr>
      <w:r w:rsidRPr="00D47202">
        <w:rPr>
          <w:rFonts w:ascii="Times New Roman" w:hAnsi="Times New Roman"/>
          <w:sz w:val="24"/>
          <w:lang w:val="uk-UA"/>
        </w:rPr>
        <w:t>Так, відповідно до моделі очікуваних кредитних збитків, в результаті застосування МСФЗ 9,  Товариство визнає очікувані кредитні збитки та їх зміну кінець року, відображаючи зміни кредитного ризику від дати первісного визнання.</w:t>
      </w:r>
    </w:p>
    <w:p w:rsidR="00C55ECE" w:rsidRPr="00D47202" w:rsidRDefault="00C55ECE" w:rsidP="00C55ECE">
      <w:pPr>
        <w:pStyle w:val="a3"/>
        <w:ind w:firstLine="540"/>
        <w:rPr>
          <w:rFonts w:ascii="Times New Roman" w:hAnsi="Times New Roman"/>
          <w:sz w:val="24"/>
          <w:szCs w:val="24"/>
          <w:lang w:val="uk-UA"/>
        </w:rPr>
      </w:pPr>
    </w:p>
    <w:p w:rsidR="00C55ECE" w:rsidRPr="00D47202" w:rsidRDefault="00C55ECE" w:rsidP="00C55ECE">
      <w:pPr>
        <w:pStyle w:val="a3"/>
        <w:ind w:firstLine="540"/>
        <w:rPr>
          <w:rFonts w:ascii="Times New Roman" w:hAnsi="Times New Roman"/>
          <w:sz w:val="24"/>
          <w:szCs w:val="24"/>
          <w:lang w:val="uk-UA"/>
        </w:rPr>
      </w:pPr>
      <w:r w:rsidRPr="00D47202">
        <w:rPr>
          <w:rFonts w:ascii="Times New Roman" w:hAnsi="Times New Roman"/>
          <w:b/>
          <w:i/>
          <w:sz w:val="24"/>
          <w:szCs w:val="24"/>
          <w:lang w:val="uk-UA"/>
        </w:rPr>
        <w:t>3.4. Основні засоби.</w:t>
      </w:r>
      <w:r w:rsidRPr="00D47202">
        <w:rPr>
          <w:rFonts w:ascii="Times New Roman" w:hAnsi="Times New Roman"/>
          <w:sz w:val="24"/>
          <w:szCs w:val="24"/>
          <w:lang w:val="uk-UA"/>
        </w:rPr>
        <w:t xml:space="preserve"> На дату балансу основні засоби (крім групи «будівлі і споруди») обліковуються за  первісною вартістю (собівартістю) з вирахуванням накопиченої амортизації та накопичених збитків від зменшення корисності. Будівлі та споруди  після первісного визнання обліковуються за переоціненою вартістю (справедливою вартістю).</w:t>
      </w:r>
    </w:p>
    <w:p w:rsidR="00C55ECE" w:rsidRPr="00D47202" w:rsidRDefault="00C55ECE" w:rsidP="00C55ECE">
      <w:pPr>
        <w:pStyle w:val="a3"/>
        <w:rPr>
          <w:rFonts w:ascii="Times New Roman" w:hAnsi="Times New Roman"/>
          <w:sz w:val="24"/>
          <w:szCs w:val="24"/>
          <w:lang w:val="uk-UA"/>
        </w:rPr>
      </w:pPr>
      <w:r w:rsidRPr="00D47202">
        <w:rPr>
          <w:rFonts w:ascii="Times New Roman" w:hAnsi="Times New Roman"/>
          <w:sz w:val="24"/>
          <w:szCs w:val="24"/>
          <w:lang w:val="uk-UA"/>
        </w:rPr>
        <w:t xml:space="preserve">          Первісна вартість основних засобів збільшується на суму витрат, пов’язаних з поліпшенням об’єкта (модернізація, модифікація, добудова, дообладнання, реконструкція тощо), у результаті чого збільшуються майбутні економічні вигоди, первісно очікувані від використання цього об’єкту.</w:t>
      </w:r>
    </w:p>
    <w:p w:rsidR="00C55ECE" w:rsidRPr="00D47202" w:rsidRDefault="00C55ECE" w:rsidP="00C55ECE">
      <w:pPr>
        <w:pStyle w:val="a3"/>
        <w:ind w:right="0"/>
        <w:rPr>
          <w:rFonts w:ascii="Times New Roman" w:hAnsi="Times New Roman"/>
          <w:sz w:val="20"/>
          <w:lang w:val="uk-UA"/>
        </w:rPr>
      </w:pPr>
      <w:r w:rsidRPr="00D47202">
        <w:rPr>
          <w:rFonts w:ascii="Times New Roman" w:hAnsi="Times New Roman"/>
          <w:sz w:val="24"/>
          <w:szCs w:val="24"/>
          <w:lang w:val="uk-UA"/>
        </w:rPr>
        <w:t xml:space="preserve">           Витрати, що здійснюються для підтримання об’єкта основних засобів у придатному для використання стані (капітальний та поточний ремонт), включаються до складу витрат звітного періоду і не впливають на його залишкову вартість. Компанією застосовується прямолінійний метод нарахування амортизації на щомісячній основі.</w:t>
      </w:r>
    </w:p>
    <w:p w:rsidR="00C55ECE" w:rsidRPr="00D47202" w:rsidRDefault="00C55ECE" w:rsidP="00C55ECE">
      <w:pPr>
        <w:pStyle w:val="a3"/>
        <w:ind w:right="0"/>
        <w:jc w:val="center"/>
        <w:rPr>
          <w:rFonts w:ascii="Times New Roman" w:hAnsi="Times New Roman"/>
          <w:sz w:val="24"/>
          <w:szCs w:val="24"/>
          <w:lang w:val="uk-UA"/>
        </w:rPr>
      </w:pPr>
      <w:r w:rsidRPr="00D47202">
        <w:rPr>
          <w:rFonts w:ascii="Times New Roman" w:hAnsi="Times New Roman"/>
          <w:sz w:val="24"/>
          <w:szCs w:val="24"/>
          <w:lang w:val="uk-UA"/>
        </w:rPr>
        <w:t>Строки корисного використання основних видів основних засобів встановлені наступні:</w:t>
      </w:r>
    </w:p>
    <w:p w:rsidR="00C55ECE" w:rsidRPr="00D47202" w:rsidRDefault="00C55ECE" w:rsidP="00C55ECE">
      <w:pPr>
        <w:pStyle w:val="a3"/>
        <w:ind w:right="0"/>
        <w:rPr>
          <w:rFonts w:ascii="Times New Roman" w:hAnsi="Times New Roman"/>
          <w:lang w:val="uk-UA"/>
        </w:rPr>
      </w:pPr>
    </w:p>
    <w:p w:rsidR="00C55ECE" w:rsidRPr="00D47202" w:rsidRDefault="00C55ECE" w:rsidP="00C55ECE">
      <w:pPr>
        <w:pStyle w:val="a3"/>
        <w:ind w:right="0"/>
        <w:rPr>
          <w:rFonts w:ascii="Times New Roman" w:hAnsi="Times New Roman"/>
          <w:lang w:val="uk-UA"/>
        </w:rPr>
      </w:pPr>
      <w:r w:rsidRPr="00D47202">
        <w:rPr>
          <w:rFonts w:ascii="Times New Roman" w:hAnsi="Times New Roman"/>
          <w:lang w:val="uk-UA"/>
        </w:rPr>
        <w:tab/>
      </w:r>
      <w:r w:rsidRPr="00D47202">
        <w:rPr>
          <w:rFonts w:ascii="Times New Roman" w:hAnsi="Times New Roman"/>
          <w:lang w:val="uk-UA"/>
        </w:rPr>
        <w:tab/>
      </w:r>
      <w:r w:rsidRPr="00D47202">
        <w:rPr>
          <w:rFonts w:ascii="Times New Roman" w:hAnsi="Times New Roman"/>
          <w:lang w:val="uk-UA"/>
        </w:rPr>
        <w:tab/>
      </w:r>
      <w:r w:rsidRPr="00D47202">
        <w:rPr>
          <w:rFonts w:ascii="Times New Roman" w:hAnsi="Times New Roman"/>
          <w:lang w:val="uk-UA"/>
        </w:rPr>
        <w:tab/>
      </w:r>
      <w:r w:rsidRPr="00D47202">
        <w:rPr>
          <w:rFonts w:ascii="Times New Roman" w:hAnsi="Times New Roman"/>
          <w:lang w:val="uk-UA"/>
        </w:rPr>
        <w:tab/>
      </w:r>
      <w:r w:rsidRPr="00D47202">
        <w:rPr>
          <w:rFonts w:ascii="Times New Roman" w:hAnsi="Times New Roman"/>
          <w:lang w:val="uk-UA"/>
        </w:rPr>
        <w:tab/>
      </w:r>
      <w:r w:rsidRPr="00D47202">
        <w:rPr>
          <w:rFonts w:ascii="Times New Roman" w:hAnsi="Times New Roman"/>
          <w:lang w:val="uk-UA"/>
        </w:rPr>
        <w:tab/>
      </w:r>
      <w:r w:rsidRPr="00D47202">
        <w:rPr>
          <w:rFonts w:ascii="Times New Roman" w:hAnsi="Times New Roman"/>
          <w:lang w:val="uk-UA"/>
        </w:rPr>
        <w:tab/>
      </w:r>
      <w:r w:rsidRPr="00D47202">
        <w:rPr>
          <w:rFonts w:ascii="Times New Roman" w:hAnsi="Times New Roman"/>
          <w:lang w:val="uk-UA"/>
        </w:rPr>
        <w:tab/>
      </w:r>
      <w:r w:rsidRPr="00D47202">
        <w:rPr>
          <w:rFonts w:ascii="Times New Roman" w:hAnsi="Times New Roman"/>
          <w:lang w:val="uk-UA"/>
        </w:rPr>
        <w:tab/>
      </w:r>
      <w:r w:rsidRPr="00D47202">
        <w:rPr>
          <w:rFonts w:ascii="Times New Roman" w:hAnsi="Times New Roman"/>
          <w:lang w:val="uk-UA"/>
        </w:rPr>
        <w:tab/>
        <w:t>Таб. 3.1</w:t>
      </w:r>
    </w:p>
    <w:tbl>
      <w:tblPr>
        <w:tblW w:w="437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6299"/>
        <w:gridCol w:w="2406"/>
      </w:tblGrid>
      <w:tr w:rsidR="00C55ECE" w:rsidRPr="00D47202" w:rsidTr="00B80E44">
        <w:trPr>
          <w:trHeight w:val="227"/>
          <w:jc w:val="center"/>
        </w:trPr>
        <w:tc>
          <w:tcPr>
            <w:tcW w:w="3618" w:type="pct"/>
            <w:shd w:val="clear" w:color="000000"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Види об'єктів</w:t>
            </w:r>
          </w:p>
        </w:tc>
        <w:tc>
          <w:tcPr>
            <w:tcW w:w="1382" w:type="pct"/>
            <w:shd w:val="clear" w:color="000000"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Строк корисного використання (років)</w:t>
            </w:r>
          </w:p>
        </w:tc>
      </w:tr>
      <w:tr w:rsidR="00C55ECE" w:rsidRPr="00D47202" w:rsidTr="00B80E44">
        <w:trPr>
          <w:trHeight w:val="60"/>
          <w:jc w:val="center"/>
        </w:trPr>
        <w:tc>
          <w:tcPr>
            <w:tcW w:w="3618" w:type="pct"/>
            <w:vAlign w:val="bottom"/>
          </w:tcPr>
          <w:p w:rsidR="00C55ECE" w:rsidRPr="00D47202" w:rsidRDefault="00C55ECE" w:rsidP="00B80E44">
            <w:pPr>
              <w:rPr>
                <w:rFonts w:ascii="Times New Roman" w:hAnsi="Times New Roman"/>
                <w:color w:val="000000"/>
                <w:lang w:val="uk-UA"/>
              </w:rPr>
            </w:pPr>
            <w:r w:rsidRPr="00D47202">
              <w:rPr>
                <w:rFonts w:ascii="Times New Roman" w:hAnsi="Times New Roman"/>
                <w:color w:val="000000"/>
                <w:lang w:val="uk-UA"/>
              </w:rPr>
              <w:t>Будинки та споруди</w:t>
            </w:r>
          </w:p>
        </w:tc>
        <w:tc>
          <w:tcPr>
            <w:tcW w:w="1382" w:type="pct"/>
            <w:vAlign w:val="bottom"/>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20-50</w:t>
            </w:r>
          </w:p>
        </w:tc>
      </w:tr>
      <w:tr w:rsidR="00C55ECE" w:rsidRPr="00D47202" w:rsidTr="00B80E44">
        <w:trPr>
          <w:trHeight w:val="80"/>
          <w:jc w:val="center"/>
        </w:trPr>
        <w:tc>
          <w:tcPr>
            <w:tcW w:w="3618" w:type="pct"/>
          </w:tcPr>
          <w:p w:rsidR="00C55ECE" w:rsidRPr="00D47202" w:rsidRDefault="00C55ECE" w:rsidP="00B80E44">
            <w:pPr>
              <w:rPr>
                <w:rFonts w:ascii="Times New Roman" w:hAnsi="Times New Roman"/>
                <w:color w:val="000000"/>
                <w:lang w:val="uk-UA"/>
              </w:rPr>
            </w:pPr>
            <w:r w:rsidRPr="00D47202">
              <w:rPr>
                <w:rFonts w:ascii="Times New Roman" w:hAnsi="Times New Roman"/>
                <w:color w:val="000000"/>
                <w:lang w:val="uk-UA"/>
              </w:rPr>
              <w:t>Обладнання  охорони та сигналізації</w:t>
            </w:r>
          </w:p>
        </w:tc>
        <w:tc>
          <w:tcPr>
            <w:tcW w:w="1382" w:type="pct"/>
            <w:vAlign w:val="bottom"/>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12</w:t>
            </w:r>
          </w:p>
        </w:tc>
      </w:tr>
      <w:tr w:rsidR="00C55ECE" w:rsidRPr="00D47202" w:rsidTr="00B80E44">
        <w:trPr>
          <w:trHeight w:val="182"/>
          <w:jc w:val="center"/>
        </w:trPr>
        <w:tc>
          <w:tcPr>
            <w:tcW w:w="3618" w:type="pct"/>
          </w:tcPr>
          <w:p w:rsidR="00C55ECE" w:rsidRPr="00D47202" w:rsidRDefault="00C55ECE" w:rsidP="00B80E44">
            <w:pPr>
              <w:rPr>
                <w:rFonts w:ascii="Times New Roman" w:hAnsi="Times New Roman"/>
                <w:color w:val="000000"/>
                <w:lang w:val="uk-UA"/>
              </w:rPr>
            </w:pPr>
            <w:r w:rsidRPr="00D47202">
              <w:rPr>
                <w:rFonts w:ascii="Times New Roman" w:hAnsi="Times New Roman"/>
                <w:color w:val="000000"/>
                <w:lang w:val="uk-UA"/>
              </w:rPr>
              <w:t>Машини та обладнання</w:t>
            </w:r>
          </w:p>
        </w:tc>
        <w:tc>
          <w:tcPr>
            <w:tcW w:w="1382" w:type="pct"/>
            <w:vAlign w:val="bottom"/>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5-7</w:t>
            </w:r>
          </w:p>
        </w:tc>
      </w:tr>
      <w:tr w:rsidR="00C55ECE" w:rsidRPr="00D47202" w:rsidTr="00B80E44">
        <w:trPr>
          <w:trHeight w:val="80"/>
          <w:jc w:val="center"/>
        </w:trPr>
        <w:tc>
          <w:tcPr>
            <w:tcW w:w="3618" w:type="pct"/>
          </w:tcPr>
          <w:p w:rsidR="00C55ECE" w:rsidRPr="00D47202" w:rsidRDefault="00C55ECE" w:rsidP="00B80E44">
            <w:pPr>
              <w:rPr>
                <w:rFonts w:ascii="Times New Roman" w:hAnsi="Times New Roman"/>
                <w:color w:val="000000"/>
                <w:lang w:val="uk-UA"/>
              </w:rPr>
            </w:pPr>
            <w:r w:rsidRPr="00D47202">
              <w:rPr>
                <w:rFonts w:ascii="Times New Roman" w:hAnsi="Times New Roman"/>
                <w:color w:val="000000"/>
                <w:lang w:val="uk-UA"/>
              </w:rPr>
              <w:t>Автотранспорт</w:t>
            </w:r>
          </w:p>
        </w:tc>
        <w:tc>
          <w:tcPr>
            <w:tcW w:w="1382" w:type="pct"/>
            <w:vAlign w:val="bottom"/>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5-7</w:t>
            </w:r>
          </w:p>
        </w:tc>
      </w:tr>
      <w:tr w:rsidR="00C55ECE" w:rsidRPr="00D47202" w:rsidTr="00B80E44">
        <w:trPr>
          <w:trHeight w:val="60"/>
          <w:jc w:val="center"/>
        </w:trPr>
        <w:tc>
          <w:tcPr>
            <w:tcW w:w="3618" w:type="pct"/>
          </w:tcPr>
          <w:p w:rsidR="00C55ECE" w:rsidRPr="00D47202" w:rsidRDefault="00C55ECE" w:rsidP="00B80E44">
            <w:pPr>
              <w:rPr>
                <w:rFonts w:ascii="Times New Roman" w:hAnsi="Times New Roman"/>
                <w:color w:val="000000"/>
                <w:lang w:val="uk-UA"/>
              </w:rPr>
            </w:pPr>
            <w:r w:rsidRPr="00D47202">
              <w:rPr>
                <w:rFonts w:ascii="Times New Roman" w:hAnsi="Times New Roman"/>
                <w:color w:val="000000"/>
                <w:lang w:val="uk-UA"/>
              </w:rPr>
              <w:t>Інструменти, прилади, інвентар</w:t>
            </w:r>
          </w:p>
        </w:tc>
        <w:tc>
          <w:tcPr>
            <w:tcW w:w="1382" w:type="pct"/>
            <w:vAlign w:val="bottom"/>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4</w:t>
            </w:r>
          </w:p>
        </w:tc>
      </w:tr>
      <w:tr w:rsidR="00C55ECE" w:rsidRPr="00D47202" w:rsidTr="00B80E44">
        <w:trPr>
          <w:trHeight w:val="80"/>
          <w:jc w:val="center"/>
        </w:trPr>
        <w:tc>
          <w:tcPr>
            <w:tcW w:w="3618" w:type="pct"/>
          </w:tcPr>
          <w:p w:rsidR="00C55ECE" w:rsidRPr="00D47202" w:rsidRDefault="00C55ECE" w:rsidP="00B80E44">
            <w:pPr>
              <w:rPr>
                <w:rFonts w:ascii="Times New Roman" w:hAnsi="Times New Roman"/>
                <w:color w:val="000000"/>
                <w:lang w:val="uk-UA"/>
              </w:rPr>
            </w:pPr>
            <w:r w:rsidRPr="00D47202">
              <w:rPr>
                <w:rFonts w:ascii="Times New Roman" w:hAnsi="Times New Roman"/>
                <w:color w:val="000000"/>
                <w:lang w:val="uk-UA"/>
              </w:rPr>
              <w:t>Інші</w:t>
            </w:r>
          </w:p>
        </w:tc>
        <w:tc>
          <w:tcPr>
            <w:tcW w:w="1382" w:type="pct"/>
            <w:vAlign w:val="bottom"/>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12</w:t>
            </w:r>
          </w:p>
        </w:tc>
      </w:tr>
    </w:tbl>
    <w:p w:rsidR="00C55ECE" w:rsidRPr="00D47202" w:rsidRDefault="00C55ECE" w:rsidP="00C55ECE">
      <w:pPr>
        <w:pStyle w:val="a3"/>
        <w:ind w:right="140"/>
        <w:rPr>
          <w:rFonts w:ascii="Times New Roman" w:hAnsi="Times New Roman"/>
          <w:sz w:val="20"/>
          <w:lang w:val="uk-UA"/>
        </w:rPr>
      </w:pPr>
    </w:p>
    <w:p w:rsidR="00C55ECE" w:rsidRPr="00D47202" w:rsidRDefault="00C55ECE" w:rsidP="00C55ECE">
      <w:pPr>
        <w:pStyle w:val="ABC-paragrahinNotes"/>
        <w:spacing w:after="0"/>
        <w:ind w:firstLine="540"/>
        <w:rPr>
          <w:rFonts w:ascii="Times New Roman" w:hAnsi="Times New Roman"/>
          <w:bCs/>
          <w:iCs/>
          <w:color w:val="000000"/>
          <w:sz w:val="24"/>
          <w:szCs w:val="24"/>
          <w:lang w:val="uk-UA" w:eastAsia="sk-SK"/>
        </w:rPr>
      </w:pPr>
      <w:r w:rsidRPr="00D47202">
        <w:rPr>
          <w:rFonts w:ascii="Times New Roman" w:hAnsi="Times New Roman"/>
          <w:bCs/>
          <w:iCs/>
          <w:color w:val="000000"/>
          <w:sz w:val="24"/>
          <w:szCs w:val="24"/>
          <w:lang w:val="uk-UA" w:eastAsia="sk-SK"/>
        </w:rPr>
        <w:t>Земля та незавершені капітальні вкладення не амортизуються.</w:t>
      </w:r>
    </w:p>
    <w:p w:rsidR="00C55ECE" w:rsidRPr="00D47202" w:rsidRDefault="00C55ECE" w:rsidP="00C55ECE">
      <w:pPr>
        <w:pStyle w:val="ABC-paragrahinNotes"/>
        <w:spacing w:after="0"/>
        <w:ind w:firstLine="540"/>
        <w:rPr>
          <w:rFonts w:ascii="Times New Roman" w:hAnsi="Times New Roman"/>
          <w:bCs/>
          <w:iCs/>
          <w:color w:val="000000"/>
          <w:sz w:val="24"/>
          <w:szCs w:val="24"/>
          <w:lang w:val="uk-UA" w:eastAsia="sk-SK"/>
        </w:rPr>
      </w:pPr>
      <w:r w:rsidRPr="00D47202">
        <w:rPr>
          <w:rFonts w:ascii="Times New Roman" w:hAnsi="Times New Roman"/>
          <w:bCs/>
          <w:iCs/>
          <w:color w:val="000000"/>
          <w:sz w:val="24"/>
          <w:szCs w:val="24"/>
          <w:lang w:val="uk-UA" w:eastAsia="sk-SK"/>
        </w:rPr>
        <w:t>Капітальні вкладення в орендовані приміщення використовуються протягом строку оренди приміщень.</w:t>
      </w:r>
    </w:p>
    <w:p w:rsidR="00C55ECE" w:rsidRPr="00D47202" w:rsidRDefault="00C55ECE" w:rsidP="00C55ECE">
      <w:pPr>
        <w:pStyle w:val="ABC-paragrahinNotes"/>
        <w:spacing w:after="0"/>
        <w:ind w:firstLine="540"/>
        <w:rPr>
          <w:rFonts w:ascii="Times New Roman" w:hAnsi="Times New Roman"/>
          <w:bCs/>
          <w:iCs/>
          <w:color w:val="000000"/>
          <w:sz w:val="24"/>
          <w:szCs w:val="24"/>
          <w:lang w:val="uk-UA" w:eastAsia="sk-SK"/>
        </w:rPr>
      </w:pPr>
      <w:r w:rsidRPr="00D47202">
        <w:rPr>
          <w:rFonts w:ascii="Times New Roman" w:hAnsi="Times New Roman"/>
          <w:sz w:val="24"/>
          <w:szCs w:val="24"/>
          <w:lang w:val="uk-UA"/>
        </w:rPr>
        <w:t>Амортизація нового активу починається тоді, коли він стає  доступним для використання, коли його місце розташування і стан дозволяють здійснювати його експлуатацію відповідно до намірів керівництва.</w:t>
      </w:r>
    </w:p>
    <w:p w:rsidR="00C55ECE" w:rsidRPr="00D47202" w:rsidRDefault="00C55ECE" w:rsidP="00C55ECE">
      <w:pPr>
        <w:pStyle w:val="ABC-paragrahinNotes"/>
        <w:spacing w:after="0"/>
        <w:ind w:firstLine="540"/>
        <w:rPr>
          <w:rFonts w:ascii="Times New Roman" w:hAnsi="Times New Roman"/>
          <w:sz w:val="24"/>
          <w:szCs w:val="24"/>
          <w:lang w:val="uk-UA"/>
        </w:rPr>
      </w:pPr>
      <w:r w:rsidRPr="00D47202">
        <w:rPr>
          <w:rFonts w:ascii="Times New Roman" w:hAnsi="Times New Roman"/>
          <w:b/>
          <w:i/>
          <w:sz w:val="24"/>
          <w:szCs w:val="24"/>
          <w:lang w:val="uk-UA"/>
        </w:rPr>
        <w:t xml:space="preserve">3.5.Нематеріальні активи. </w:t>
      </w:r>
      <w:r w:rsidRPr="00D47202">
        <w:rPr>
          <w:rFonts w:ascii="Times New Roman" w:hAnsi="Times New Roman"/>
          <w:sz w:val="24"/>
          <w:szCs w:val="24"/>
          <w:lang w:val="uk-UA"/>
        </w:rPr>
        <w:t>Нематеріальні активи оприбутковуються Компанією за первісною вартістю, яка складається з ціни придбання та інших витрат, пов’язаних із приведенням їх у стан придатний для використання, та відображаються в фінансової звітності за первісною вартістю за вирахування накопиченої амортизації та накопичених збитків від зменшення корисності. Амортизація нематеріальних активів проводиться за прямолінійним методом.</w:t>
      </w:r>
    </w:p>
    <w:p w:rsidR="00C55ECE" w:rsidRPr="00D47202" w:rsidRDefault="00C55ECE" w:rsidP="00C55ECE">
      <w:pPr>
        <w:pStyle w:val="ABC-paragrahinNotes"/>
        <w:spacing w:after="0"/>
        <w:rPr>
          <w:rFonts w:ascii="Times New Roman" w:hAnsi="Times New Roman"/>
          <w:sz w:val="24"/>
          <w:szCs w:val="24"/>
          <w:lang w:val="uk-UA"/>
        </w:rPr>
      </w:pPr>
      <w:r w:rsidRPr="00D47202">
        <w:rPr>
          <w:rFonts w:ascii="Times New Roman" w:hAnsi="Times New Roman"/>
          <w:sz w:val="24"/>
          <w:szCs w:val="24"/>
          <w:lang w:val="uk-UA"/>
        </w:rPr>
        <w:t>Компанією встановлені наступні строки корисного використання нематеріальних активів:</w:t>
      </w:r>
    </w:p>
    <w:p w:rsidR="00C55ECE" w:rsidRDefault="00C55ECE" w:rsidP="00C55ECE">
      <w:pPr>
        <w:pStyle w:val="ABC-paragrahinNotes"/>
        <w:spacing w:after="0"/>
        <w:ind w:left="4963" w:firstLine="709"/>
        <w:jc w:val="center"/>
        <w:rPr>
          <w:rFonts w:ascii="Times New Roman" w:hAnsi="Times New Roman"/>
          <w:sz w:val="18"/>
          <w:szCs w:val="18"/>
          <w:lang w:val="uk-UA"/>
        </w:rPr>
      </w:pPr>
    </w:p>
    <w:p w:rsidR="00C55ECE" w:rsidRPr="00D47202" w:rsidRDefault="00C55ECE" w:rsidP="00C55ECE">
      <w:pPr>
        <w:pStyle w:val="ABC-paragrahinNotes"/>
        <w:spacing w:after="0"/>
        <w:ind w:left="4963" w:firstLine="709"/>
        <w:jc w:val="center"/>
        <w:rPr>
          <w:rFonts w:ascii="Times New Roman" w:hAnsi="Times New Roman"/>
          <w:sz w:val="18"/>
          <w:szCs w:val="18"/>
          <w:lang w:val="uk-UA"/>
        </w:rPr>
      </w:pPr>
      <w:r w:rsidRPr="00D47202">
        <w:rPr>
          <w:rFonts w:ascii="Times New Roman" w:hAnsi="Times New Roman"/>
          <w:sz w:val="18"/>
          <w:szCs w:val="18"/>
          <w:lang w:val="uk-UA"/>
        </w:rPr>
        <w:t>Таб. 3.2</w:t>
      </w:r>
    </w:p>
    <w:tbl>
      <w:tblPr>
        <w:tblW w:w="944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6220"/>
        <w:gridCol w:w="3220"/>
      </w:tblGrid>
      <w:tr w:rsidR="00C55ECE" w:rsidRPr="00D47202" w:rsidTr="00B80E44">
        <w:trPr>
          <w:trHeight w:val="254"/>
          <w:jc w:val="center"/>
        </w:trPr>
        <w:tc>
          <w:tcPr>
            <w:tcW w:w="6220" w:type="dxa"/>
            <w:shd w:val="clear" w:color="000000"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Найменування групи</w:t>
            </w:r>
          </w:p>
        </w:tc>
        <w:tc>
          <w:tcPr>
            <w:tcW w:w="3220" w:type="dxa"/>
            <w:shd w:val="clear" w:color="000000"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Строк корисного використання (років)</w:t>
            </w:r>
          </w:p>
        </w:tc>
      </w:tr>
      <w:tr w:rsidR="00C55ECE" w:rsidRPr="00D47202" w:rsidTr="00B80E44">
        <w:trPr>
          <w:trHeight w:val="155"/>
          <w:jc w:val="center"/>
        </w:trPr>
        <w:tc>
          <w:tcPr>
            <w:tcW w:w="6220" w:type="dxa"/>
          </w:tcPr>
          <w:p w:rsidR="00C55ECE" w:rsidRPr="00D47202" w:rsidRDefault="00C55ECE" w:rsidP="00B80E44">
            <w:pPr>
              <w:rPr>
                <w:rFonts w:ascii="Times New Roman" w:hAnsi="Times New Roman"/>
                <w:color w:val="000000"/>
                <w:lang w:val="uk-UA"/>
              </w:rPr>
            </w:pPr>
            <w:r w:rsidRPr="00D47202">
              <w:rPr>
                <w:rFonts w:ascii="Times New Roman" w:hAnsi="Times New Roman"/>
                <w:color w:val="000000"/>
                <w:lang w:val="uk-UA"/>
              </w:rPr>
              <w:t>Права на використання програм для комп'ютерної техніки, на різні бази даних, інше програмне забезпечення.</w:t>
            </w:r>
          </w:p>
        </w:tc>
        <w:tc>
          <w:tcPr>
            <w:tcW w:w="3220" w:type="dxa"/>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4</w:t>
            </w:r>
          </w:p>
        </w:tc>
      </w:tr>
      <w:tr w:rsidR="00C55ECE" w:rsidRPr="00D47202" w:rsidTr="00B80E44">
        <w:trPr>
          <w:trHeight w:val="60"/>
          <w:jc w:val="center"/>
        </w:trPr>
        <w:tc>
          <w:tcPr>
            <w:tcW w:w="6220" w:type="dxa"/>
          </w:tcPr>
          <w:p w:rsidR="00C55ECE" w:rsidRPr="00D47202" w:rsidRDefault="00C55ECE" w:rsidP="00B80E44">
            <w:pPr>
              <w:rPr>
                <w:rFonts w:ascii="Times New Roman" w:hAnsi="Times New Roman"/>
                <w:color w:val="000000"/>
                <w:lang w:val="uk-UA"/>
              </w:rPr>
            </w:pPr>
            <w:r w:rsidRPr="00D47202">
              <w:rPr>
                <w:rFonts w:ascii="Times New Roman" w:hAnsi="Times New Roman"/>
                <w:color w:val="000000"/>
                <w:lang w:val="uk-UA"/>
              </w:rPr>
              <w:t>Інші нематеріальні активи</w:t>
            </w:r>
          </w:p>
        </w:tc>
        <w:tc>
          <w:tcPr>
            <w:tcW w:w="3220" w:type="dxa"/>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4</w:t>
            </w:r>
          </w:p>
        </w:tc>
      </w:tr>
      <w:tr w:rsidR="00C55ECE" w:rsidRPr="00D47202" w:rsidTr="00B80E44">
        <w:trPr>
          <w:trHeight w:val="60"/>
          <w:jc w:val="center"/>
        </w:trPr>
        <w:tc>
          <w:tcPr>
            <w:tcW w:w="6220" w:type="dxa"/>
          </w:tcPr>
          <w:p w:rsidR="00C55ECE" w:rsidRPr="00D47202" w:rsidRDefault="00C55ECE" w:rsidP="00B80E44">
            <w:pPr>
              <w:rPr>
                <w:rFonts w:ascii="Times New Roman" w:hAnsi="Times New Roman"/>
                <w:color w:val="000000"/>
                <w:lang w:val="uk-UA"/>
              </w:rPr>
            </w:pPr>
            <w:r w:rsidRPr="00D47202">
              <w:rPr>
                <w:rFonts w:ascii="Times New Roman" w:hAnsi="Times New Roman"/>
                <w:color w:val="000000"/>
                <w:lang w:val="uk-UA"/>
              </w:rPr>
              <w:t>Ліцензії на впровадження страхової діяльності</w:t>
            </w:r>
          </w:p>
        </w:tc>
        <w:tc>
          <w:tcPr>
            <w:tcW w:w="3220" w:type="dxa"/>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w:t>
            </w:r>
          </w:p>
        </w:tc>
      </w:tr>
    </w:tbl>
    <w:p w:rsidR="00C55ECE" w:rsidRPr="00D47202" w:rsidRDefault="00C55ECE" w:rsidP="00C55ECE">
      <w:pPr>
        <w:pStyle w:val="ABC-paragrahinNotes"/>
        <w:spacing w:after="0"/>
        <w:ind w:firstLine="540"/>
        <w:rPr>
          <w:rFonts w:ascii="Times New Roman" w:hAnsi="Times New Roman"/>
          <w:sz w:val="24"/>
          <w:szCs w:val="24"/>
          <w:lang w:val="uk-UA"/>
        </w:rPr>
      </w:pPr>
      <w:r w:rsidRPr="00D47202">
        <w:rPr>
          <w:rFonts w:ascii="Times New Roman" w:hAnsi="Times New Roman"/>
          <w:sz w:val="24"/>
          <w:szCs w:val="24"/>
          <w:lang w:val="uk-UA"/>
        </w:rPr>
        <w:t xml:space="preserve">Ліцензії на впровадження страхової діяльності  є активами з невизначеним строком використання, тому їх облік здійснюється без нарахування амортизації.  </w:t>
      </w:r>
    </w:p>
    <w:p w:rsidR="00C55ECE" w:rsidRPr="00D47202" w:rsidRDefault="00C55ECE" w:rsidP="00C55ECE">
      <w:pPr>
        <w:pStyle w:val="ABC-paragrahinNotes"/>
        <w:spacing w:after="0"/>
        <w:ind w:firstLine="540"/>
        <w:rPr>
          <w:rFonts w:ascii="Times New Roman" w:hAnsi="Times New Roman"/>
          <w:sz w:val="24"/>
          <w:szCs w:val="24"/>
          <w:lang w:val="uk-UA"/>
        </w:rPr>
      </w:pPr>
    </w:p>
    <w:p w:rsidR="00C55ECE" w:rsidRPr="00D47202" w:rsidRDefault="00C55ECE" w:rsidP="00C55ECE">
      <w:pPr>
        <w:pStyle w:val="ABC-paragrahinNotes"/>
        <w:spacing w:after="0"/>
        <w:ind w:firstLine="540"/>
        <w:rPr>
          <w:rFonts w:ascii="Times New Roman" w:hAnsi="Times New Roman"/>
          <w:sz w:val="24"/>
          <w:szCs w:val="24"/>
          <w:lang w:val="uk-UA"/>
        </w:rPr>
      </w:pPr>
      <w:r w:rsidRPr="00D47202">
        <w:rPr>
          <w:rFonts w:ascii="Times New Roman" w:hAnsi="Times New Roman"/>
          <w:b/>
          <w:i/>
          <w:sz w:val="24"/>
          <w:szCs w:val="24"/>
          <w:lang w:val="uk-UA"/>
        </w:rPr>
        <w:t>3.6. Інвестиційна нерухомість.</w:t>
      </w:r>
      <w:r w:rsidRPr="00D47202">
        <w:rPr>
          <w:rFonts w:ascii="Times New Roman" w:hAnsi="Times New Roman"/>
          <w:sz w:val="24"/>
          <w:szCs w:val="24"/>
          <w:lang w:val="uk-UA"/>
        </w:rPr>
        <w:t xml:space="preserve"> Одиницею обліку інвестиційної нерухомості є земля чи будівля або частина будівлі, або земля і будівля, що перебувають у розпорядженні власника або лізингоодержувача за договором про фінансовий лізинг (оренду) з метою отримання орендних платежів, доходів від зростання капіталу або того чи іншого, а не для надання послуг або адміністративних цілей. До інвестиційної нерухомості належать: </w:t>
      </w:r>
    </w:p>
    <w:p w:rsidR="00C55ECE" w:rsidRPr="00D47202" w:rsidRDefault="00C55ECE" w:rsidP="00C55ECE">
      <w:pPr>
        <w:pStyle w:val="ABC-paragrahinNotes"/>
        <w:spacing w:after="0"/>
        <w:ind w:firstLine="540"/>
        <w:rPr>
          <w:rFonts w:ascii="Times New Roman" w:hAnsi="Times New Roman"/>
          <w:sz w:val="24"/>
          <w:szCs w:val="24"/>
          <w:lang w:val="uk-UA"/>
        </w:rPr>
      </w:pPr>
      <w:r w:rsidRPr="00D47202">
        <w:rPr>
          <w:rFonts w:ascii="Times New Roman" w:hAnsi="Times New Roman"/>
          <w:sz w:val="24"/>
          <w:szCs w:val="24"/>
          <w:lang w:val="uk-UA"/>
        </w:rPr>
        <w:t xml:space="preserve">(а) земля, що утримується з метою отримання вигоди від зростання капіталу в довгостроковій перспективі, а не для реалізації в короткостроковій перспективі в процесі діяльності; </w:t>
      </w:r>
    </w:p>
    <w:p w:rsidR="00C55ECE" w:rsidRPr="00D47202" w:rsidRDefault="00C55ECE" w:rsidP="00C55ECE">
      <w:pPr>
        <w:pStyle w:val="ABC-paragrahinNotes"/>
        <w:spacing w:after="0"/>
        <w:ind w:firstLine="540"/>
        <w:rPr>
          <w:rFonts w:ascii="Times New Roman" w:hAnsi="Times New Roman"/>
          <w:sz w:val="24"/>
          <w:szCs w:val="24"/>
          <w:lang w:val="uk-UA"/>
        </w:rPr>
      </w:pPr>
      <w:r w:rsidRPr="00D47202">
        <w:rPr>
          <w:rFonts w:ascii="Times New Roman" w:hAnsi="Times New Roman"/>
          <w:sz w:val="24"/>
          <w:szCs w:val="24"/>
          <w:lang w:val="uk-UA"/>
        </w:rPr>
        <w:t xml:space="preserve">(б) земля, подальше використання якої на цей час не визначено; </w:t>
      </w:r>
    </w:p>
    <w:p w:rsidR="00C55ECE" w:rsidRPr="00D47202" w:rsidRDefault="00C55ECE" w:rsidP="00C55ECE">
      <w:pPr>
        <w:pStyle w:val="ABC-paragrahinNotes"/>
        <w:spacing w:after="0"/>
        <w:ind w:firstLine="540"/>
        <w:rPr>
          <w:rFonts w:ascii="Times New Roman" w:hAnsi="Times New Roman"/>
          <w:sz w:val="24"/>
          <w:szCs w:val="24"/>
          <w:lang w:val="uk-UA"/>
        </w:rPr>
      </w:pPr>
      <w:r w:rsidRPr="00D47202">
        <w:rPr>
          <w:rFonts w:ascii="Times New Roman" w:hAnsi="Times New Roman"/>
          <w:sz w:val="24"/>
          <w:szCs w:val="24"/>
          <w:lang w:val="uk-UA"/>
        </w:rPr>
        <w:t xml:space="preserve">(в) будівля, що перебуває у власності компанії або в розпорядженні за договором про фінансовий лізинг (оренду) та надається в лізинг (оренду) за одним або кількома договорами про оперативний лізинг (оренду); </w:t>
      </w:r>
    </w:p>
    <w:p w:rsidR="00C55ECE" w:rsidRPr="00D47202" w:rsidRDefault="00C55ECE" w:rsidP="00C55ECE">
      <w:pPr>
        <w:pStyle w:val="ABC-paragrahinNotes"/>
        <w:spacing w:after="0"/>
        <w:ind w:firstLine="540"/>
        <w:rPr>
          <w:rFonts w:ascii="Times New Roman" w:hAnsi="Times New Roman"/>
          <w:sz w:val="24"/>
          <w:szCs w:val="24"/>
          <w:lang w:val="uk-UA"/>
        </w:rPr>
      </w:pPr>
      <w:r w:rsidRPr="00D47202">
        <w:rPr>
          <w:rFonts w:ascii="Times New Roman" w:hAnsi="Times New Roman"/>
          <w:sz w:val="24"/>
          <w:szCs w:val="24"/>
          <w:lang w:val="uk-UA"/>
        </w:rPr>
        <w:t>(г) будівля, що не зайнята на цей час та призначена для надання в лізинг (оренду) за одним або кількома договорами про оперативний лізинг (оренду).</w:t>
      </w:r>
    </w:p>
    <w:p w:rsidR="00C55ECE" w:rsidRPr="00D47202" w:rsidRDefault="00C55ECE" w:rsidP="00C55ECE">
      <w:pPr>
        <w:pStyle w:val="ABC-paragrahinNotes"/>
        <w:spacing w:after="0"/>
        <w:ind w:firstLine="540"/>
        <w:rPr>
          <w:rFonts w:ascii="Times New Roman" w:hAnsi="Times New Roman"/>
          <w:lang w:val="uk-UA"/>
        </w:rPr>
      </w:pPr>
      <w:r w:rsidRPr="00D47202">
        <w:rPr>
          <w:rFonts w:ascii="Times New Roman" w:hAnsi="Times New Roman"/>
          <w:sz w:val="24"/>
          <w:szCs w:val="24"/>
          <w:lang w:val="uk-UA"/>
        </w:rPr>
        <w:t xml:space="preserve"> Під час первісного визнання інвестиційної нерухомості Компанія оцінює її за первісною вартістю, яка включає ціну придбання цієї нерухомості та всі витрати, що безпосередньо пов'язані з її придбанням. Після первісного визнання об'єкта інвестиційної нерухомості подальшу його оцінку Компанія здійснює за  переоціненою вартістю, яка являє собою справедливу вартість на дату переоцінки та визначається на основі ринкових даних за допомогою незалежних оцінювачів. Переоцінка здійснюється з достатньою регулярністю таким чином , щоб балансова вартість інвестиційної нерухомості не відрізнялась істотно від вартості, яка була б визначена з використанням справедливої вартості на звітну дату. Прибутки або збитки, які виникають у результаті зміни справедливої вартості інвестиційної нерухомості, включаються до складу прибутку або збитку того періоду, у якому вони виникають.</w:t>
      </w:r>
    </w:p>
    <w:p w:rsidR="00C55ECE" w:rsidRPr="00D47202" w:rsidRDefault="00C55ECE" w:rsidP="00C55ECE">
      <w:pPr>
        <w:pStyle w:val="ABC-paragrahinNotes"/>
        <w:spacing w:after="0"/>
        <w:ind w:firstLine="540"/>
        <w:rPr>
          <w:rFonts w:ascii="Times New Roman" w:hAnsi="Times New Roman"/>
          <w:sz w:val="24"/>
          <w:szCs w:val="24"/>
          <w:lang w:val="uk-UA"/>
        </w:rPr>
      </w:pPr>
    </w:p>
    <w:p w:rsidR="00C55ECE" w:rsidRPr="00D47202" w:rsidRDefault="00C55ECE" w:rsidP="00C55ECE">
      <w:pPr>
        <w:ind w:firstLine="540"/>
        <w:jc w:val="both"/>
        <w:rPr>
          <w:rFonts w:ascii="Times New Roman" w:hAnsi="Times New Roman"/>
          <w:sz w:val="24"/>
          <w:szCs w:val="24"/>
          <w:lang w:val="uk-UA"/>
        </w:rPr>
      </w:pPr>
      <w:r w:rsidRPr="00D47202">
        <w:rPr>
          <w:rFonts w:ascii="Times New Roman" w:hAnsi="Times New Roman"/>
          <w:b/>
          <w:bCs/>
          <w:i/>
          <w:iCs/>
          <w:color w:val="000000"/>
          <w:sz w:val="24"/>
          <w:szCs w:val="24"/>
          <w:lang w:val="uk-UA" w:eastAsia="sk-SK"/>
        </w:rPr>
        <w:t xml:space="preserve">3.7. Оренда. </w:t>
      </w:r>
      <w:r w:rsidRPr="00D47202">
        <w:rPr>
          <w:rFonts w:ascii="Times New Roman" w:hAnsi="Times New Roman"/>
          <w:sz w:val="24"/>
          <w:szCs w:val="24"/>
          <w:lang w:val="uk-UA"/>
        </w:rPr>
        <w:t>Договір в цілому, або його окремі компоненти є договором оренди, якщо за цим договором передається право користування ідентифікованого активу протягом певного періоду в обмін на відшкодування. У випадку, якщо відбувається зміна в умовах договору оренди,  то Компанія проводить повторну оцінку договору.  На дату початку оренди, Компанія як орендар, визнає актив у формі права користування та зобов’язання з оренди.</w:t>
      </w:r>
    </w:p>
    <w:p w:rsidR="00C55ECE" w:rsidRPr="00D47202" w:rsidRDefault="00C55ECE" w:rsidP="00C55ECE">
      <w:pPr>
        <w:jc w:val="both"/>
        <w:rPr>
          <w:rFonts w:ascii="Times New Roman" w:hAnsi="Times New Roman"/>
          <w:sz w:val="24"/>
          <w:szCs w:val="24"/>
          <w:lang w:val="uk-UA"/>
        </w:rPr>
      </w:pPr>
      <w:r w:rsidRPr="00D47202">
        <w:rPr>
          <w:rFonts w:ascii="Times New Roman" w:hAnsi="Times New Roman"/>
          <w:sz w:val="24"/>
          <w:szCs w:val="24"/>
          <w:lang w:val="uk-UA"/>
        </w:rPr>
        <w:t xml:space="preserve"> Товариство розглядає можливість визнати малоцінними об’єкти оренди, справедлива вартість яких у новому стані становить вартість, яка менше  5% розміру первісної вартості основних засобів на звітну дату. Короткостроковою є оренда до 12 місяців. По договорам з такими активами в момент укладення договору оренди активи та зобов’язанням не визнаються. Витрати  відносяться на виробничі, адміністративні, збутові та інші витрати відповідно до цільового використання базових активів Товариством по мірі нарахування чергових платежів до сплати.</w:t>
      </w:r>
    </w:p>
    <w:p w:rsidR="00C55ECE" w:rsidRPr="00D47202" w:rsidRDefault="00C55ECE" w:rsidP="00C55ECE">
      <w:pPr>
        <w:jc w:val="both"/>
        <w:rPr>
          <w:rFonts w:ascii="Times New Roman" w:hAnsi="Times New Roman"/>
          <w:lang w:val="uk-UA"/>
        </w:rPr>
      </w:pPr>
    </w:p>
    <w:p w:rsidR="00C55ECE" w:rsidRPr="00D47202" w:rsidRDefault="00C55ECE" w:rsidP="00C55ECE">
      <w:pPr>
        <w:pStyle w:val="ABC-paragrahinNotes"/>
        <w:spacing w:after="0"/>
        <w:ind w:firstLine="539"/>
        <w:rPr>
          <w:rFonts w:ascii="Times New Roman" w:hAnsi="Times New Roman"/>
          <w:bCs/>
          <w:iCs/>
          <w:color w:val="000000"/>
          <w:sz w:val="24"/>
          <w:szCs w:val="24"/>
          <w:lang w:val="uk-UA" w:eastAsia="sk-SK"/>
        </w:rPr>
      </w:pPr>
      <w:r w:rsidRPr="00D47202">
        <w:rPr>
          <w:rFonts w:ascii="Times New Roman" w:hAnsi="Times New Roman"/>
          <w:b/>
          <w:bCs/>
          <w:i/>
          <w:iCs/>
          <w:color w:val="000000"/>
          <w:sz w:val="24"/>
          <w:szCs w:val="24"/>
          <w:lang w:val="uk-UA" w:eastAsia="sk-SK"/>
        </w:rPr>
        <w:t xml:space="preserve">3.8. Фінансові зобов’язання. </w:t>
      </w:r>
      <w:r w:rsidRPr="00D47202">
        <w:rPr>
          <w:rFonts w:ascii="Times New Roman" w:hAnsi="Times New Roman"/>
          <w:bCs/>
          <w:iCs/>
          <w:color w:val="000000"/>
          <w:sz w:val="24"/>
          <w:szCs w:val="24"/>
          <w:lang w:val="uk-UA" w:eastAsia="sk-SK"/>
        </w:rPr>
        <w:t>Фінансові зобов’язання визнаються коли Товариство стає стороною контрактних умов, що стосуються фінансових зобов’язань.   Процентні витрати, що пов’язані з фінансовими зобов’язаннями відображаються в складі процентних витрат.</w:t>
      </w:r>
    </w:p>
    <w:p w:rsidR="00C55ECE" w:rsidRPr="00D47202" w:rsidRDefault="00C55ECE" w:rsidP="00C55ECE">
      <w:pPr>
        <w:pStyle w:val="ABC-paragrahinNotes"/>
        <w:spacing w:after="0"/>
        <w:ind w:firstLine="539"/>
        <w:rPr>
          <w:rFonts w:ascii="Times New Roman" w:hAnsi="Times New Roman"/>
          <w:bCs/>
          <w:iCs/>
          <w:color w:val="000000"/>
          <w:sz w:val="24"/>
          <w:szCs w:val="24"/>
          <w:lang w:val="uk-UA" w:eastAsia="sk-SK"/>
        </w:rPr>
      </w:pPr>
    </w:p>
    <w:p w:rsidR="00C55ECE" w:rsidRPr="00D47202" w:rsidRDefault="00C55ECE" w:rsidP="00C55ECE">
      <w:pPr>
        <w:pStyle w:val="ABC-paragrahinNotes"/>
        <w:spacing w:after="0"/>
        <w:ind w:firstLine="539"/>
        <w:rPr>
          <w:rFonts w:ascii="Times New Roman" w:hAnsi="Times New Roman"/>
          <w:sz w:val="24"/>
          <w:szCs w:val="24"/>
          <w:lang w:val="uk-UA"/>
        </w:rPr>
      </w:pPr>
      <w:r w:rsidRPr="00D47202">
        <w:rPr>
          <w:rFonts w:ascii="Times New Roman" w:hAnsi="Times New Roman"/>
          <w:b/>
          <w:bCs/>
          <w:i/>
          <w:iCs/>
          <w:sz w:val="24"/>
          <w:szCs w:val="24"/>
          <w:lang w:val="uk-UA"/>
        </w:rPr>
        <w:t xml:space="preserve">3.9. Податок на прибуток. </w:t>
      </w:r>
      <w:r w:rsidRPr="00D47202">
        <w:rPr>
          <w:rFonts w:ascii="Times New Roman" w:hAnsi="Times New Roman"/>
          <w:sz w:val="24"/>
          <w:szCs w:val="24"/>
          <w:lang w:val="uk-UA"/>
        </w:rPr>
        <w:t xml:space="preserve">Податок на прибуток відображаються у фінансовій звітності відповідно до законодавства, прийнятого або фактично прийнятого до кінця звітного періоду. Витрати або доходи з податку на прибуток включають поточний та відстрочений податок та визнаються у складі прибутків або збитків за рік, за винятком випадків, коли вони визнаються у складі іншого сукупного доходу або безпосередньо у складі власного капіталу, оскільки вони  пов’язані з угодами, які також визнаються, у тому самому чи іншому періоді, у складі іншого сукупного доходу або безпосередньо у складі власного капіталу. </w:t>
      </w:r>
    </w:p>
    <w:p w:rsidR="00C55ECE" w:rsidRPr="00D47202" w:rsidRDefault="00C55ECE" w:rsidP="00C55ECE">
      <w:pPr>
        <w:pStyle w:val="ABC-paragrahinNotes"/>
        <w:spacing w:after="0"/>
        <w:ind w:firstLine="540"/>
        <w:rPr>
          <w:rFonts w:ascii="Times New Roman" w:hAnsi="Times New Roman"/>
          <w:sz w:val="24"/>
          <w:szCs w:val="24"/>
          <w:lang w:val="uk-UA"/>
        </w:rPr>
      </w:pPr>
      <w:r w:rsidRPr="00D47202">
        <w:rPr>
          <w:rFonts w:ascii="Times New Roman" w:hAnsi="Times New Roman"/>
          <w:sz w:val="24"/>
          <w:szCs w:val="24"/>
          <w:lang w:val="uk-UA"/>
        </w:rPr>
        <w:t>Відстрочений податок на прибуток обчислюється з використанням методу балансових зобов’язань для перенесених податкових збитків та тимчасових різниць, що виникають між податковими базами активів та зобов’язань та їх балансовою вартістю для цілей фінансової звітності.</w:t>
      </w:r>
      <w:r w:rsidRPr="00D47202">
        <w:rPr>
          <w:rFonts w:ascii="Times New Roman" w:hAnsi="Times New Roman"/>
          <w:color w:val="0000FF"/>
          <w:sz w:val="24"/>
          <w:szCs w:val="24"/>
          <w:lang w:val="uk-UA"/>
        </w:rPr>
        <w:t xml:space="preserve"> </w:t>
      </w:r>
      <w:r w:rsidRPr="00D47202">
        <w:rPr>
          <w:rFonts w:ascii="Times New Roman" w:hAnsi="Times New Roman"/>
          <w:sz w:val="24"/>
          <w:szCs w:val="24"/>
          <w:lang w:val="uk-UA"/>
        </w:rPr>
        <w:t xml:space="preserve">Залишки відстрочених податкових активів та зобов’язань оцінюються за податковими ставками, затвердженими або фактично затвердженими наприкінці звітного періоду, які повинні застосуватися до періоду, коли будуть перекласифіковані тимчасові різниці або коли будуть використані перенесені податкові збитки. Відстрочений податковий актив для тимчасових різниць, що підлягають вирахуванню, та перенесених податкових збитків обліковується лише у разі, якщо є вірогідність того, що буде доступним майбутній оподатковуваний прибуток, за яким можуть бути реалізовані вирахування. </w:t>
      </w:r>
    </w:p>
    <w:p w:rsidR="00C55ECE" w:rsidRPr="0039493C" w:rsidRDefault="00C55ECE" w:rsidP="00C55ECE">
      <w:pPr>
        <w:pStyle w:val="ABC-paragrahinNotes"/>
        <w:spacing w:after="0"/>
        <w:ind w:firstLine="540"/>
        <w:rPr>
          <w:rFonts w:ascii="Times New Roman" w:hAnsi="Times New Roman"/>
          <w:sz w:val="24"/>
          <w:szCs w:val="24"/>
          <w:lang w:val="uk-UA"/>
        </w:rPr>
      </w:pPr>
      <w:r w:rsidRPr="0039493C">
        <w:rPr>
          <w:rFonts w:ascii="Times New Roman" w:hAnsi="Times New Roman"/>
          <w:sz w:val="24"/>
          <w:szCs w:val="24"/>
          <w:lang w:val="uk-UA"/>
        </w:rPr>
        <w:t>Відстрочені податки в  Компанія не нараховувала.</w:t>
      </w:r>
    </w:p>
    <w:p w:rsidR="00C55ECE" w:rsidRPr="00D47202" w:rsidRDefault="00C55ECE" w:rsidP="00C55ECE">
      <w:pPr>
        <w:pStyle w:val="ABC-paragrahinNotes"/>
        <w:spacing w:after="0" w:line="360" w:lineRule="auto"/>
        <w:ind w:firstLine="540"/>
        <w:rPr>
          <w:rFonts w:ascii="Times New Roman" w:hAnsi="Times New Roman"/>
          <w:bCs/>
          <w:iCs/>
          <w:color w:val="000000"/>
          <w:sz w:val="24"/>
          <w:szCs w:val="24"/>
          <w:lang w:val="uk-UA" w:eastAsia="sk-SK"/>
        </w:rPr>
      </w:pPr>
      <w:r w:rsidRPr="0039493C">
        <w:rPr>
          <w:rFonts w:ascii="Times New Roman" w:hAnsi="Times New Roman"/>
          <w:bCs/>
          <w:iCs/>
          <w:color w:val="000000"/>
          <w:sz w:val="24"/>
          <w:szCs w:val="24"/>
          <w:lang w:val="uk-UA" w:eastAsia="sk-SK"/>
        </w:rPr>
        <w:t>Згідно законодавства ставка податку на прибуток в 2022</w:t>
      </w:r>
      <w:r w:rsidRPr="00D47202">
        <w:rPr>
          <w:rFonts w:ascii="Times New Roman" w:hAnsi="Times New Roman"/>
          <w:bCs/>
          <w:iCs/>
          <w:color w:val="000000"/>
          <w:sz w:val="24"/>
          <w:szCs w:val="24"/>
          <w:lang w:val="uk-UA" w:eastAsia="sk-SK"/>
        </w:rPr>
        <w:t xml:space="preserve"> році становила 18%, від страхової діяльності – 3%, 0%.</w:t>
      </w:r>
    </w:p>
    <w:p w:rsidR="00C55ECE" w:rsidRPr="00D47202" w:rsidRDefault="00C55ECE" w:rsidP="00C55ECE">
      <w:pPr>
        <w:pStyle w:val="ABC-paragrahinNotes"/>
        <w:spacing w:after="0"/>
        <w:ind w:firstLine="540"/>
        <w:rPr>
          <w:rFonts w:ascii="Times New Roman" w:hAnsi="Times New Roman"/>
          <w:sz w:val="24"/>
          <w:szCs w:val="24"/>
          <w:lang w:val="uk-UA"/>
        </w:rPr>
      </w:pPr>
      <w:r w:rsidRPr="00D47202">
        <w:rPr>
          <w:rFonts w:ascii="Times New Roman" w:hAnsi="Times New Roman"/>
          <w:b/>
          <w:bCs/>
          <w:i/>
          <w:iCs/>
          <w:sz w:val="24"/>
          <w:szCs w:val="24"/>
          <w:lang w:val="uk-UA"/>
        </w:rPr>
        <w:t xml:space="preserve">3.10. Статутний капітал та емісійний дохід. </w:t>
      </w:r>
      <w:r w:rsidRPr="00D47202">
        <w:rPr>
          <w:rFonts w:ascii="Times New Roman" w:hAnsi="Times New Roman"/>
          <w:sz w:val="24"/>
          <w:szCs w:val="24"/>
          <w:lang w:val="uk-UA"/>
        </w:rPr>
        <w:t xml:space="preserve">Звичайні акції за номіналом класифікуються як власний капітал. Будь-яка надмірна сума справедливої вартості винагороди, одержаної понад номінальну вартість випущених акцій, обліковується як емісійний дохід у складі власного капіталу. </w:t>
      </w:r>
    </w:p>
    <w:p w:rsidR="00C55ECE" w:rsidRPr="00D47202" w:rsidRDefault="00C55ECE" w:rsidP="00C55ECE">
      <w:pPr>
        <w:pStyle w:val="ABC-paragrahinNotes"/>
        <w:spacing w:after="0"/>
        <w:ind w:firstLine="540"/>
        <w:rPr>
          <w:rFonts w:ascii="Times New Roman" w:hAnsi="Times New Roman"/>
          <w:sz w:val="24"/>
          <w:szCs w:val="24"/>
          <w:lang w:val="uk-UA"/>
        </w:rPr>
      </w:pPr>
    </w:p>
    <w:p w:rsidR="00C55ECE" w:rsidRPr="00D47202" w:rsidRDefault="00C55ECE" w:rsidP="00C55ECE">
      <w:pPr>
        <w:pStyle w:val="ABC-paragrahinNotes"/>
        <w:spacing w:after="0"/>
        <w:ind w:firstLine="540"/>
        <w:rPr>
          <w:rFonts w:ascii="Times New Roman" w:hAnsi="Times New Roman"/>
          <w:sz w:val="24"/>
          <w:szCs w:val="24"/>
          <w:lang w:val="uk-UA"/>
        </w:rPr>
      </w:pPr>
      <w:r w:rsidRPr="00D47202">
        <w:rPr>
          <w:rFonts w:ascii="Times New Roman" w:hAnsi="Times New Roman"/>
          <w:b/>
          <w:bCs/>
          <w:i/>
          <w:iCs/>
          <w:sz w:val="24"/>
          <w:szCs w:val="24"/>
          <w:lang w:val="uk-UA"/>
        </w:rPr>
        <w:t xml:space="preserve">3.11. Валюта виміру та подання. </w:t>
      </w:r>
      <w:r w:rsidRPr="00D47202">
        <w:rPr>
          <w:rFonts w:ascii="Times New Roman" w:hAnsi="Times New Roman"/>
          <w:sz w:val="24"/>
          <w:szCs w:val="24"/>
          <w:lang w:val="uk-UA"/>
        </w:rPr>
        <w:t xml:space="preserve">Функціональною валютою Компанії є валюта основного економічного середовища, в якому вона функціонує. Функціональною валютою та валютою представлення звітності є національна валюта України – гривня </w:t>
      </w:r>
      <w:r w:rsidRPr="00D47202">
        <w:rPr>
          <w:rFonts w:ascii="Times New Roman" w:hAnsi="Times New Roman"/>
          <w:snapToGrid w:val="0"/>
          <w:spacing w:val="-4"/>
          <w:sz w:val="24"/>
          <w:szCs w:val="24"/>
          <w:lang w:val="uk-UA"/>
        </w:rPr>
        <w:t>(надалі – «гривня» або «UAH»)</w:t>
      </w:r>
      <w:r w:rsidRPr="00D47202">
        <w:rPr>
          <w:rFonts w:ascii="Times New Roman" w:hAnsi="Times New Roman"/>
          <w:sz w:val="24"/>
          <w:szCs w:val="24"/>
          <w:lang w:val="uk-UA"/>
        </w:rPr>
        <w:t>. Всі суми в звітності наведено в тисячах гривень.</w:t>
      </w:r>
    </w:p>
    <w:p w:rsidR="00C55ECE" w:rsidRPr="00D47202" w:rsidRDefault="00C55ECE" w:rsidP="00C55ECE">
      <w:pPr>
        <w:pStyle w:val="ABC-paragrahinNotes"/>
        <w:spacing w:after="0"/>
        <w:ind w:firstLine="540"/>
        <w:rPr>
          <w:rFonts w:ascii="Times New Roman" w:hAnsi="Times New Roman"/>
          <w:sz w:val="24"/>
          <w:szCs w:val="24"/>
          <w:lang w:val="uk-UA"/>
        </w:rPr>
      </w:pPr>
    </w:p>
    <w:p w:rsidR="00C55ECE" w:rsidRPr="00D47202" w:rsidRDefault="00C55ECE" w:rsidP="00C55ECE">
      <w:pPr>
        <w:ind w:firstLine="540"/>
        <w:jc w:val="both"/>
        <w:rPr>
          <w:rFonts w:ascii="Times New Roman" w:hAnsi="Times New Roman"/>
          <w:sz w:val="24"/>
          <w:szCs w:val="24"/>
          <w:lang w:val="uk-UA" w:eastAsia="uk-UA"/>
        </w:rPr>
      </w:pPr>
      <w:r w:rsidRPr="00D47202">
        <w:rPr>
          <w:rFonts w:ascii="Times New Roman" w:hAnsi="Times New Roman"/>
          <w:b/>
          <w:bCs/>
          <w:i/>
          <w:color w:val="000000"/>
          <w:sz w:val="24"/>
          <w:szCs w:val="24"/>
          <w:lang w:val="uk-UA"/>
        </w:rPr>
        <w:t>3.12. Р</w:t>
      </w:r>
      <w:r w:rsidRPr="00D47202">
        <w:rPr>
          <w:rFonts w:ascii="Times New Roman" w:hAnsi="Times New Roman"/>
          <w:b/>
          <w:bCs/>
          <w:i/>
          <w:iCs/>
          <w:sz w:val="24"/>
          <w:szCs w:val="24"/>
          <w:lang w:val="uk-UA"/>
        </w:rPr>
        <w:t xml:space="preserve">езерви. </w:t>
      </w:r>
      <w:r w:rsidRPr="00D47202">
        <w:rPr>
          <w:rFonts w:ascii="Times New Roman" w:hAnsi="Times New Roman"/>
          <w:sz w:val="24"/>
          <w:szCs w:val="24"/>
          <w:lang w:val="uk-UA" w:eastAsia="uk-UA"/>
        </w:rPr>
        <w:t>Компанія формує і веде облік таких технічних резервів за видами страхування:</w:t>
      </w:r>
    </w:p>
    <w:p w:rsidR="00C55ECE" w:rsidRPr="00D47202" w:rsidRDefault="00C55ECE" w:rsidP="00C55ECE">
      <w:pPr>
        <w:pStyle w:val="a3"/>
        <w:ind w:right="0" w:firstLine="540"/>
        <w:rPr>
          <w:rFonts w:ascii="Times New Roman" w:hAnsi="Times New Roman"/>
          <w:sz w:val="24"/>
          <w:szCs w:val="24"/>
          <w:lang w:val="uk-UA" w:eastAsia="uk-UA"/>
        </w:rPr>
      </w:pPr>
      <w:r w:rsidRPr="00D47202">
        <w:rPr>
          <w:rFonts w:ascii="Times New Roman" w:hAnsi="Times New Roman"/>
          <w:sz w:val="24"/>
          <w:szCs w:val="24"/>
          <w:lang w:val="uk-UA" w:eastAsia="uk-UA"/>
        </w:rPr>
        <w:t>а) Резерв незароблених премій (резерви премій), що включають частки від сум надходжень страхових платежів (страхових внесків, страхових премій), що відповідають страховим ризикам, які не минули на звітну дату. Величина резервів незароблених премій на будь-яку звітну дату обчислюється в такому порядку:</w:t>
      </w:r>
    </w:p>
    <w:p w:rsidR="00C55ECE" w:rsidRPr="00D47202" w:rsidRDefault="00C55ECE" w:rsidP="00C55ECE">
      <w:pPr>
        <w:pStyle w:val="a3"/>
        <w:ind w:right="0" w:firstLine="540"/>
        <w:rPr>
          <w:rFonts w:ascii="Times New Roman" w:hAnsi="Times New Roman"/>
          <w:sz w:val="24"/>
          <w:szCs w:val="24"/>
          <w:lang w:val="uk-UA" w:eastAsia="uk-UA"/>
        </w:rPr>
      </w:pPr>
      <w:r w:rsidRPr="00D47202">
        <w:rPr>
          <w:rFonts w:ascii="Times New Roman" w:hAnsi="Times New Roman"/>
          <w:sz w:val="24"/>
          <w:szCs w:val="24"/>
          <w:lang w:val="uk-UA" w:eastAsia="uk-UA"/>
        </w:rPr>
        <w:t>- за страхуванням цивільно-правової відповідальності власників транспортних засобів – методом 1/365</w:t>
      </w:r>
    </w:p>
    <w:p w:rsidR="00C55ECE" w:rsidRPr="00D47202" w:rsidRDefault="00C55ECE" w:rsidP="00C55ECE">
      <w:pPr>
        <w:pStyle w:val="a3"/>
        <w:ind w:right="0" w:firstLine="540"/>
        <w:rPr>
          <w:rFonts w:ascii="Times New Roman" w:hAnsi="Times New Roman"/>
          <w:sz w:val="24"/>
          <w:szCs w:val="24"/>
          <w:lang w:val="uk-UA" w:eastAsia="uk-UA"/>
        </w:rPr>
      </w:pPr>
      <w:r w:rsidRPr="00D47202">
        <w:rPr>
          <w:rFonts w:ascii="Times New Roman" w:hAnsi="Times New Roman"/>
          <w:sz w:val="24"/>
          <w:szCs w:val="24"/>
          <w:lang w:val="uk-UA" w:eastAsia="uk-UA"/>
        </w:rPr>
        <w:t xml:space="preserve">- за всіма видами страхування, окрім вищезазначеного – методом 1/24. </w:t>
      </w:r>
    </w:p>
    <w:p w:rsidR="00C55ECE" w:rsidRPr="00D47202" w:rsidRDefault="00C55ECE" w:rsidP="00C55ECE">
      <w:pPr>
        <w:pStyle w:val="a3"/>
        <w:ind w:right="0" w:firstLine="540"/>
        <w:rPr>
          <w:rFonts w:ascii="Times New Roman" w:hAnsi="Times New Roman"/>
          <w:sz w:val="24"/>
          <w:szCs w:val="24"/>
          <w:lang w:val="uk-UA" w:eastAsia="uk-UA"/>
        </w:rPr>
      </w:pPr>
      <w:r w:rsidRPr="00D47202">
        <w:rPr>
          <w:rFonts w:ascii="Times New Roman" w:hAnsi="Times New Roman"/>
          <w:sz w:val="24"/>
          <w:szCs w:val="24"/>
          <w:lang w:val="uk-UA" w:eastAsia="uk-UA"/>
        </w:rPr>
        <w:t>б) Величина резерву заявлених, але не виплачених збитків відповідає сумі заявлених збитків у звітному періоді, збільшеній на суму не виплачених збитків на початок звітного періоду за попередні періоди, зменшеній на суму виплачених збитків у звітному періоді плюс витрати на врегулювання збитків у розмірі 3 відсотків від суми невиплачених збитків на кінець звітного періоду.</w:t>
      </w:r>
    </w:p>
    <w:p w:rsidR="00C55ECE" w:rsidRPr="00D47202" w:rsidRDefault="00C55ECE" w:rsidP="00C55ECE">
      <w:pPr>
        <w:pStyle w:val="a3"/>
        <w:ind w:right="0" w:firstLine="540"/>
        <w:rPr>
          <w:rFonts w:ascii="Times New Roman" w:hAnsi="Times New Roman"/>
          <w:sz w:val="24"/>
          <w:szCs w:val="24"/>
          <w:lang w:val="uk-UA" w:eastAsia="uk-UA"/>
        </w:rPr>
      </w:pPr>
      <w:r w:rsidRPr="00D47202">
        <w:rPr>
          <w:rFonts w:ascii="Times New Roman" w:hAnsi="Times New Roman"/>
          <w:sz w:val="24"/>
          <w:szCs w:val="24"/>
          <w:lang w:val="uk-UA" w:eastAsia="uk-UA"/>
        </w:rPr>
        <w:t xml:space="preserve">  Аналітичний облік резервів здійснюється за  видами страхування.</w:t>
      </w:r>
    </w:p>
    <w:p w:rsidR="00C55ECE" w:rsidRPr="00D47202" w:rsidRDefault="00C55ECE" w:rsidP="00C55ECE">
      <w:pPr>
        <w:pStyle w:val="a3"/>
        <w:ind w:right="0" w:firstLine="540"/>
        <w:rPr>
          <w:rFonts w:ascii="Times New Roman" w:hAnsi="Times New Roman"/>
          <w:sz w:val="24"/>
          <w:szCs w:val="24"/>
          <w:lang w:val="uk-UA" w:eastAsia="uk-UA"/>
        </w:rPr>
      </w:pPr>
    </w:p>
    <w:p w:rsidR="00C55ECE" w:rsidRPr="00D47202" w:rsidRDefault="00C55ECE" w:rsidP="00C55ECE">
      <w:pPr>
        <w:ind w:firstLine="539"/>
        <w:jc w:val="both"/>
        <w:rPr>
          <w:rFonts w:ascii="Times New Roman" w:hAnsi="Times New Roman"/>
          <w:color w:val="000000"/>
          <w:sz w:val="24"/>
          <w:szCs w:val="24"/>
          <w:lang w:val="uk-UA"/>
        </w:rPr>
      </w:pPr>
      <w:r w:rsidRPr="00D47202">
        <w:rPr>
          <w:rFonts w:ascii="Times New Roman" w:hAnsi="Times New Roman"/>
          <w:b/>
          <w:bCs/>
          <w:i/>
          <w:color w:val="000000"/>
          <w:sz w:val="24"/>
          <w:szCs w:val="24"/>
          <w:lang w:val="uk-UA"/>
        </w:rPr>
        <w:t xml:space="preserve">3.13. Перевірка адекватності страхових зобов’язань. </w:t>
      </w:r>
      <w:r w:rsidRPr="00D47202">
        <w:rPr>
          <w:rFonts w:ascii="Times New Roman" w:hAnsi="Times New Roman"/>
          <w:color w:val="000000"/>
          <w:sz w:val="24"/>
          <w:szCs w:val="24"/>
          <w:lang w:val="uk-UA"/>
        </w:rPr>
        <w:t xml:space="preserve">Страхова компанія перевіряє на кінець кожного звітного періоду, чи є її визнані страхові зобов’язання адекватними. </w:t>
      </w:r>
    </w:p>
    <w:p w:rsidR="00C55ECE" w:rsidRPr="00D47202" w:rsidRDefault="00C55ECE" w:rsidP="00C55ECE">
      <w:pPr>
        <w:ind w:firstLine="539"/>
        <w:jc w:val="both"/>
        <w:rPr>
          <w:rFonts w:ascii="Times New Roman" w:hAnsi="Times New Roman"/>
          <w:color w:val="000000"/>
          <w:sz w:val="24"/>
          <w:szCs w:val="24"/>
          <w:lang w:val="uk-UA"/>
        </w:rPr>
      </w:pPr>
      <w:r w:rsidRPr="00D47202">
        <w:rPr>
          <w:rFonts w:ascii="Times New Roman" w:hAnsi="Times New Roman"/>
          <w:color w:val="000000"/>
          <w:sz w:val="24"/>
          <w:szCs w:val="24"/>
          <w:lang w:val="uk-UA"/>
        </w:rPr>
        <w:t xml:space="preserve"> Під перевіркою адекватності зобов’язань необхідно розуміти оцінку необхідності збільшення балансової вартості страхового зобов’язання  на основі аналізу майбутніх грошових потоків. </w:t>
      </w:r>
    </w:p>
    <w:p w:rsidR="00C55ECE" w:rsidRPr="00D47202" w:rsidRDefault="00C55ECE" w:rsidP="00C55ECE">
      <w:pPr>
        <w:ind w:firstLine="539"/>
        <w:jc w:val="both"/>
        <w:rPr>
          <w:rFonts w:ascii="Times New Roman" w:hAnsi="Times New Roman"/>
          <w:color w:val="000000"/>
          <w:sz w:val="24"/>
          <w:szCs w:val="24"/>
          <w:lang w:val="uk-UA"/>
        </w:rPr>
      </w:pPr>
      <w:r w:rsidRPr="00D47202">
        <w:rPr>
          <w:rFonts w:ascii="Times New Roman" w:hAnsi="Times New Roman"/>
          <w:color w:val="000000"/>
          <w:sz w:val="24"/>
          <w:szCs w:val="24"/>
          <w:lang w:val="uk-UA"/>
        </w:rPr>
        <w:t>Якщо ця оцінка показує, що балансова вартість його страхових зобов’язань за вирахуванням відповідних відстрочених аквізаційних витрат та відповідних нематеріальних активів, є неадекватною в контексті розрахункових показників майбутніх рухів грошових коштів, нестачу необхідно повністю визнавати у звіті про прибутки та збитки.</w:t>
      </w:r>
    </w:p>
    <w:p w:rsidR="00C55ECE" w:rsidRPr="00D47202" w:rsidRDefault="00C55ECE" w:rsidP="00C55ECE">
      <w:pPr>
        <w:ind w:firstLine="539"/>
        <w:jc w:val="both"/>
        <w:rPr>
          <w:rFonts w:ascii="Times New Roman" w:hAnsi="Times New Roman"/>
          <w:color w:val="000000"/>
          <w:sz w:val="24"/>
          <w:szCs w:val="24"/>
          <w:lang w:val="uk-UA"/>
        </w:rPr>
      </w:pPr>
      <w:r w:rsidRPr="00D47202">
        <w:rPr>
          <w:rFonts w:ascii="Times New Roman" w:hAnsi="Times New Roman"/>
          <w:color w:val="000000"/>
          <w:sz w:val="24"/>
          <w:szCs w:val="24"/>
          <w:lang w:val="uk-UA"/>
        </w:rPr>
        <w:t xml:space="preserve">Страхова компанія виключає страхове зобов’язання із звітності  тільки, коли воно погашене, тобто коли вказані в договорі зобов’язання виконано, або анульовано, або  термін його дії закінчився. </w:t>
      </w:r>
    </w:p>
    <w:p w:rsidR="00C55ECE" w:rsidRPr="00D47202" w:rsidRDefault="00C55ECE" w:rsidP="00C55ECE">
      <w:pPr>
        <w:pStyle w:val="ABC-paragrahinNotes"/>
        <w:spacing w:after="0"/>
        <w:ind w:firstLine="539"/>
        <w:rPr>
          <w:rFonts w:ascii="Times New Roman" w:hAnsi="Times New Roman"/>
          <w:sz w:val="24"/>
          <w:szCs w:val="24"/>
          <w:lang w:val="uk-UA"/>
        </w:rPr>
      </w:pPr>
      <w:r w:rsidRPr="00D47202">
        <w:rPr>
          <w:rFonts w:ascii="Times New Roman" w:hAnsi="Times New Roman"/>
          <w:b/>
          <w:bCs/>
          <w:i/>
          <w:iCs/>
          <w:color w:val="000000"/>
          <w:sz w:val="24"/>
          <w:szCs w:val="24"/>
          <w:lang w:val="uk-UA" w:eastAsia="sk-SK"/>
        </w:rPr>
        <w:t xml:space="preserve">3.14. Інформація за операційними сегментами. </w:t>
      </w:r>
      <w:r w:rsidRPr="00D47202">
        <w:rPr>
          <w:rFonts w:ascii="Times New Roman" w:hAnsi="Times New Roman"/>
          <w:bCs/>
          <w:color w:val="000000"/>
          <w:sz w:val="24"/>
          <w:szCs w:val="24"/>
          <w:lang w:val="uk-UA"/>
        </w:rPr>
        <w:t>Компонент Компанії розглядається як операційний сегмент лише, якщо по цьому компоненту є окрема фінансова інформація, яка дозволяє керівництву приймати рішення відносно розподілу ресурсів.  З огляду на це,  обл</w:t>
      </w:r>
      <w:r w:rsidRPr="00D47202">
        <w:rPr>
          <w:rFonts w:ascii="Times New Roman" w:hAnsi="Times New Roman"/>
          <w:sz w:val="24"/>
          <w:szCs w:val="24"/>
          <w:lang w:val="uk-UA"/>
        </w:rPr>
        <w:t xml:space="preserve">іковими сегментами  Компанії  є   види страхових продуктів. Доходи та певні витрати сегментів регулярно аналізуються  керівництвом та відповідна інформація надається регуляторному органу. В той же  час, слід зазначити, що  інформація про активи та зобов’язання в розрізі сегментів Компанією не розраховується, та не надається керівному органу, який відповідає за прийняття рішень. Зважаючи на відсутність такої інформації та неефективність її отримання,   інформація про активи та зобов’язання сегментів в звітності не наводиться. </w:t>
      </w:r>
    </w:p>
    <w:p w:rsidR="00C55ECE" w:rsidRPr="00D47202" w:rsidRDefault="00C55ECE" w:rsidP="00C55ECE">
      <w:pPr>
        <w:pStyle w:val="ABC-paragrahinNotes"/>
        <w:spacing w:after="0"/>
        <w:ind w:firstLine="539"/>
        <w:rPr>
          <w:rFonts w:ascii="Times New Roman" w:hAnsi="Times New Roman"/>
          <w:sz w:val="24"/>
          <w:szCs w:val="24"/>
          <w:lang w:val="uk-UA"/>
        </w:rPr>
      </w:pPr>
    </w:p>
    <w:p w:rsidR="00C55ECE" w:rsidRPr="00D47202" w:rsidRDefault="00C55ECE" w:rsidP="00C55ECE">
      <w:pPr>
        <w:pStyle w:val="ABC-paragrahinNotes"/>
        <w:spacing w:after="0"/>
        <w:ind w:firstLine="539"/>
        <w:rPr>
          <w:rFonts w:ascii="Times New Roman" w:hAnsi="Times New Roman"/>
          <w:b/>
          <w:i/>
          <w:sz w:val="24"/>
          <w:szCs w:val="24"/>
          <w:lang w:val="uk-UA"/>
        </w:rPr>
      </w:pPr>
      <w:r w:rsidRPr="00D47202">
        <w:rPr>
          <w:rFonts w:ascii="Times New Roman" w:hAnsi="Times New Roman"/>
          <w:b/>
          <w:i/>
          <w:sz w:val="24"/>
          <w:szCs w:val="24"/>
          <w:lang w:val="uk-UA"/>
        </w:rPr>
        <w:t xml:space="preserve">3.15. Суттєвість. </w:t>
      </w:r>
      <w:r w:rsidRPr="00D47202">
        <w:rPr>
          <w:rFonts w:ascii="Times New Roman" w:hAnsi="Times New Roman"/>
          <w:b/>
          <w:bCs/>
          <w:i/>
          <w:iCs/>
          <w:color w:val="000000"/>
          <w:sz w:val="24"/>
          <w:szCs w:val="24"/>
          <w:shd w:val="clear" w:color="auto" w:fill="FFFFFF"/>
          <w:lang w:val="uk-UA"/>
        </w:rPr>
        <w:t>Суттєвість</w:t>
      </w:r>
      <w:r w:rsidRPr="00D47202">
        <w:rPr>
          <w:rStyle w:val="apple-converted-space"/>
          <w:rFonts w:ascii="Times New Roman" w:hAnsi="Times New Roman"/>
          <w:b/>
          <w:bCs/>
          <w:i/>
          <w:iCs/>
          <w:color w:val="000000"/>
          <w:shd w:val="clear" w:color="auto" w:fill="FFFFFF"/>
          <w:lang w:val="uk-UA"/>
        </w:rPr>
        <w:t> </w:t>
      </w:r>
      <w:r w:rsidRPr="00D47202">
        <w:rPr>
          <w:rFonts w:ascii="Times New Roman" w:hAnsi="Times New Roman"/>
          <w:color w:val="000000"/>
          <w:shd w:val="clear" w:color="auto" w:fill="FFFFFF"/>
          <w:lang w:val="uk-UA"/>
        </w:rPr>
        <w:t xml:space="preserve">– </w:t>
      </w:r>
      <w:r w:rsidRPr="00D47202">
        <w:rPr>
          <w:rFonts w:ascii="Times New Roman" w:hAnsi="Times New Roman"/>
          <w:color w:val="000000"/>
          <w:sz w:val="24"/>
          <w:szCs w:val="24"/>
          <w:shd w:val="clear" w:color="auto" w:fill="FFFFFF"/>
          <w:lang w:val="uk-UA"/>
        </w:rPr>
        <w:t>пропуск</w:t>
      </w:r>
      <w:r w:rsidRPr="00D47202">
        <w:rPr>
          <w:rStyle w:val="apple-converted-space"/>
          <w:rFonts w:ascii="Times New Roman" w:hAnsi="Times New Roman"/>
          <w:b/>
          <w:bCs/>
          <w:i/>
          <w:iCs/>
          <w:color w:val="000000"/>
          <w:sz w:val="24"/>
          <w:szCs w:val="24"/>
          <w:shd w:val="clear" w:color="auto" w:fill="FFFFFF"/>
          <w:lang w:val="uk-UA"/>
        </w:rPr>
        <w:t> </w:t>
      </w:r>
      <w:r w:rsidRPr="00D47202">
        <w:rPr>
          <w:rFonts w:ascii="Times New Roman" w:hAnsi="Times New Roman"/>
          <w:color w:val="000000"/>
          <w:sz w:val="24"/>
          <w:szCs w:val="24"/>
          <w:shd w:val="clear" w:color="auto" w:fill="FFFFFF"/>
          <w:lang w:val="uk-UA"/>
        </w:rPr>
        <w:t>або викривлення статей є суттєвим, якщо вони можуть (окремо чи в сукупності) впливати на економічні рішення, які приймають користувачі на основі фінансової звітності. Суттєвість залежить від розміру чи характеру пропуску чи викривлення, що оцінюється за конкретних обставин. Визначальним може бути як розмір або характер статті, так і поєднання статей. </w:t>
      </w:r>
    </w:p>
    <w:p w:rsidR="00C55ECE" w:rsidRPr="00D47202" w:rsidRDefault="00C55ECE" w:rsidP="00C55ECE">
      <w:pPr>
        <w:pStyle w:val="ABC-paragrahinNotes"/>
        <w:spacing w:after="0"/>
        <w:ind w:firstLine="539"/>
        <w:rPr>
          <w:rFonts w:ascii="Times New Roman" w:hAnsi="Times New Roman"/>
          <w:sz w:val="24"/>
          <w:szCs w:val="24"/>
          <w:lang w:val="uk-UA"/>
        </w:rPr>
      </w:pPr>
    </w:p>
    <w:bookmarkEnd w:id="1"/>
    <w:bookmarkEnd w:id="2"/>
    <w:p w:rsidR="00C55ECE" w:rsidRPr="00D47202" w:rsidRDefault="00C55ECE" w:rsidP="00C55ECE">
      <w:pPr>
        <w:ind w:firstLine="540"/>
        <w:jc w:val="center"/>
        <w:rPr>
          <w:rFonts w:ascii="Times New Roman" w:eastAsia="Calibri" w:hAnsi="Times New Roman"/>
          <w:kern w:val="28"/>
          <w:sz w:val="24"/>
          <w:szCs w:val="24"/>
          <w:lang w:val="uk-UA"/>
        </w:rPr>
      </w:pPr>
      <w:r w:rsidRPr="00D47202">
        <w:rPr>
          <w:rFonts w:ascii="Times New Roman" w:eastAsia="Calibri" w:hAnsi="Times New Roman"/>
          <w:b/>
          <w:i/>
          <w:kern w:val="28"/>
          <w:sz w:val="26"/>
          <w:szCs w:val="26"/>
          <w:lang w:val="uk-UA"/>
        </w:rPr>
        <w:t>4. Ефект змін в обліковій політиці, облікових оцінках та виправлення суттєвих помилок.</w:t>
      </w:r>
      <w:r w:rsidRPr="00D47202">
        <w:rPr>
          <w:rFonts w:ascii="Times New Roman" w:eastAsia="Calibri" w:hAnsi="Times New Roman"/>
          <w:kern w:val="28"/>
          <w:sz w:val="24"/>
          <w:szCs w:val="24"/>
          <w:lang w:val="uk-UA"/>
        </w:rPr>
        <w:t xml:space="preserve"> </w:t>
      </w:r>
    </w:p>
    <w:p w:rsidR="00C55ECE" w:rsidRPr="00D47202" w:rsidRDefault="00C55ECE" w:rsidP="00C55ECE">
      <w:pPr>
        <w:ind w:firstLine="540"/>
        <w:jc w:val="both"/>
        <w:rPr>
          <w:rStyle w:val="29pt"/>
          <w:rFonts w:ascii="Times New Roman" w:hAnsi="Times New Roman"/>
          <w:b w:val="0"/>
          <w:sz w:val="24"/>
          <w:highlight w:val="red"/>
          <w:lang w:eastAsia="en-US" w:bidi="en-US"/>
        </w:rPr>
      </w:pPr>
      <w:r w:rsidRPr="00D47202">
        <w:rPr>
          <w:rFonts w:ascii="Times New Roman" w:eastAsia="Calibri" w:hAnsi="Times New Roman"/>
          <w:kern w:val="28"/>
          <w:sz w:val="24"/>
          <w:szCs w:val="24"/>
          <w:lang w:val="uk-UA"/>
        </w:rPr>
        <w:t xml:space="preserve">В звітності за </w:t>
      </w:r>
      <w:r>
        <w:rPr>
          <w:rFonts w:ascii="Times New Roman" w:eastAsia="Calibri" w:hAnsi="Times New Roman"/>
          <w:kern w:val="28"/>
          <w:sz w:val="24"/>
          <w:szCs w:val="24"/>
          <w:lang w:val="uk-UA"/>
        </w:rPr>
        <w:t>І півріччя</w:t>
      </w:r>
      <w:r w:rsidRPr="00D47202">
        <w:rPr>
          <w:rFonts w:ascii="Times New Roman" w:eastAsia="Calibri" w:hAnsi="Times New Roman"/>
          <w:kern w:val="28"/>
          <w:sz w:val="24"/>
          <w:szCs w:val="24"/>
          <w:lang w:val="uk-UA"/>
        </w:rPr>
        <w:t xml:space="preserve"> 2022р. виправлення  суттєвих помилок не здійснювалось. Облікова політика протягом року не змінювалася</w:t>
      </w:r>
      <w:r w:rsidRPr="00D47202">
        <w:rPr>
          <w:rFonts w:ascii="Times New Roman" w:hAnsi="Times New Roman"/>
          <w:kern w:val="28"/>
          <w:sz w:val="24"/>
          <w:szCs w:val="24"/>
          <w:lang w:val="uk-UA"/>
        </w:rPr>
        <w:t xml:space="preserve"> </w:t>
      </w:r>
    </w:p>
    <w:p w:rsidR="00C55ECE" w:rsidRPr="00D47202" w:rsidRDefault="00C55ECE" w:rsidP="00C55ECE">
      <w:pPr>
        <w:pStyle w:val="1"/>
        <w:numPr>
          <w:ilvl w:val="0"/>
          <w:numId w:val="0"/>
        </w:numPr>
        <w:tabs>
          <w:tab w:val="num" w:pos="3627"/>
        </w:tabs>
        <w:spacing w:before="0" w:after="0" w:line="360" w:lineRule="auto"/>
        <w:jc w:val="center"/>
        <w:rPr>
          <w:rFonts w:ascii="Times New Roman" w:hAnsi="Times New Roman"/>
          <w:i/>
          <w:sz w:val="26"/>
          <w:szCs w:val="26"/>
          <w:lang w:val="uk-UA"/>
        </w:rPr>
      </w:pPr>
      <w:r w:rsidRPr="00D47202">
        <w:rPr>
          <w:rFonts w:ascii="Times New Roman" w:hAnsi="Times New Roman"/>
          <w:i/>
          <w:sz w:val="26"/>
          <w:szCs w:val="26"/>
          <w:lang w:val="uk-UA"/>
        </w:rPr>
        <w:t xml:space="preserve">5. </w:t>
      </w:r>
      <w:r w:rsidRPr="00D47202">
        <w:rPr>
          <w:rFonts w:ascii="Times New Roman" w:hAnsi="Times New Roman"/>
          <w:bCs/>
          <w:i/>
          <w:spacing w:val="-2"/>
          <w:sz w:val="26"/>
          <w:szCs w:val="26"/>
          <w:lang w:val="uk-UA"/>
        </w:rPr>
        <w:t>Розкриття інформації щодо використання справедливої вартості</w:t>
      </w:r>
    </w:p>
    <w:p w:rsidR="00C55ECE" w:rsidRPr="00D47202" w:rsidRDefault="00C55ECE" w:rsidP="00C55ECE">
      <w:pPr>
        <w:shd w:val="clear" w:color="auto" w:fill="FFFFFF"/>
        <w:ind w:firstLine="709"/>
        <w:jc w:val="both"/>
        <w:rPr>
          <w:rFonts w:ascii="Times New Roman" w:hAnsi="Times New Roman"/>
          <w:sz w:val="24"/>
          <w:szCs w:val="24"/>
          <w:lang w:val="uk-UA"/>
        </w:rPr>
      </w:pPr>
      <w:r w:rsidRPr="00D47202">
        <w:rPr>
          <w:rFonts w:ascii="Times New Roman" w:hAnsi="Times New Roman"/>
          <w:b/>
          <w:bCs/>
          <w:i/>
          <w:spacing w:val="-2"/>
          <w:sz w:val="24"/>
          <w:szCs w:val="24"/>
          <w:lang w:val="uk-UA"/>
        </w:rPr>
        <w:t xml:space="preserve">5.1. Методики оцінювання та вхідні дані, використані для складання оцінок </w:t>
      </w:r>
      <w:r w:rsidRPr="00D47202">
        <w:rPr>
          <w:rFonts w:ascii="Times New Roman" w:eastAsia="Calibri" w:hAnsi="Times New Roman"/>
          <w:b/>
          <w:bCs/>
          <w:i/>
          <w:sz w:val="24"/>
          <w:szCs w:val="24"/>
          <w:lang w:val="uk-UA" w:eastAsia="uk-UA"/>
        </w:rPr>
        <w:t xml:space="preserve">за </w:t>
      </w:r>
      <w:r w:rsidRPr="00D47202">
        <w:rPr>
          <w:rFonts w:ascii="Times New Roman" w:hAnsi="Times New Roman"/>
          <w:b/>
          <w:bCs/>
          <w:i/>
          <w:spacing w:val="-2"/>
          <w:sz w:val="24"/>
          <w:szCs w:val="24"/>
          <w:lang w:val="uk-UA"/>
        </w:rPr>
        <w:t xml:space="preserve">справедливою вартістю. </w:t>
      </w:r>
      <w:r w:rsidRPr="00D47202">
        <w:rPr>
          <w:rFonts w:ascii="Times New Roman" w:hAnsi="Times New Roman"/>
          <w:sz w:val="24"/>
          <w:szCs w:val="24"/>
          <w:lang w:val="uk-UA"/>
        </w:rPr>
        <w:t>Товариство здійснює виключно безперервні оцінки справедливої вартості активів та зобов’язань, тобто такі оцінки, які вимагаються МСБО 39 та МСФЗ 13 у звіті про фінансовий стан на кінець кожного звітного періоду.</w:t>
      </w:r>
    </w:p>
    <w:p w:rsidR="00C55ECE" w:rsidRPr="00D47202" w:rsidRDefault="00C55ECE" w:rsidP="00C55ECE">
      <w:pPr>
        <w:shd w:val="clear" w:color="auto" w:fill="FFFFFF"/>
        <w:autoSpaceDE w:val="0"/>
        <w:autoSpaceDN w:val="0"/>
        <w:adjustRightInd w:val="0"/>
        <w:ind w:left="7799" w:firstLine="709"/>
        <w:jc w:val="both"/>
        <w:rPr>
          <w:rFonts w:ascii="Times New Roman" w:hAnsi="Times New Roman"/>
          <w:szCs w:val="18"/>
          <w:lang w:val="uk-UA"/>
        </w:rPr>
      </w:pPr>
      <w:r w:rsidRPr="00D47202">
        <w:rPr>
          <w:rFonts w:ascii="Times New Roman" w:hAnsi="Times New Roman"/>
          <w:szCs w:val="18"/>
          <w:lang w:val="uk-UA"/>
        </w:rPr>
        <w:t>Таб.5.1.</w:t>
      </w:r>
    </w:p>
    <w:tbl>
      <w:tblPr>
        <w:tblW w:w="10314" w:type="dxa"/>
        <w:tblInd w:w="-4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179"/>
        <w:gridCol w:w="3741"/>
        <w:gridCol w:w="1499"/>
        <w:gridCol w:w="2895"/>
      </w:tblGrid>
      <w:tr w:rsidR="00C55ECE" w:rsidRPr="00D47202" w:rsidTr="00B80E44">
        <w:tc>
          <w:tcPr>
            <w:tcW w:w="2179" w:type="dxa"/>
            <w:shd w:val="clear" w:color="auto" w:fill="0070C0"/>
            <w:vAlign w:val="center"/>
          </w:tcPr>
          <w:p w:rsidR="00C55ECE" w:rsidRPr="00AE75A4" w:rsidRDefault="00C55ECE" w:rsidP="00B80E44">
            <w:pPr>
              <w:autoSpaceDE w:val="0"/>
              <w:autoSpaceDN w:val="0"/>
              <w:adjustRightInd w:val="0"/>
              <w:jc w:val="center"/>
              <w:rPr>
                <w:rFonts w:ascii="Times New Roman" w:hAnsi="Times New Roman"/>
                <w:b/>
                <w:i/>
                <w:color w:val="FFFFFF"/>
                <w:sz w:val="21"/>
                <w:szCs w:val="21"/>
                <w:lang w:val="uk-UA"/>
              </w:rPr>
            </w:pPr>
            <w:r w:rsidRPr="00AE75A4">
              <w:rPr>
                <w:rFonts w:ascii="Times New Roman" w:eastAsia="Calibri" w:hAnsi="Times New Roman"/>
                <w:b/>
                <w:bCs/>
                <w:i/>
                <w:color w:val="FFFFFF"/>
                <w:sz w:val="21"/>
                <w:szCs w:val="21"/>
                <w:lang w:val="uk-UA" w:eastAsia="uk-UA"/>
              </w:rPr>
              <w:t>Класи активів та зобов’язань, оцінених за справедливою вартістю</w:t>
            </w:r>
          </w:p>
        </w:tc>
        <w:tc>
          <w:tcPr>
            <w:tcW w:w="3741" w:type="dxa"/>
            <w:shd w:val="clear" w:color="auto" w:fill="0070C0"/>
            <w:vAlign w:val="center"/>
          </w:tcPr>
          <w:p w:rsidR="00C55ECE" w:rsidRPr="00AE75A4" w:rsidRDefault="00C55ECE" w:rsidP="00B80E44">
            <w:pPr>
              <w:autoSpaceDE w:val="0"/>
              <w:autoSpaceDN w:val="0"/>
              <w:adjustRightInd w:val="0"/>
              <w:jc w:val="center"/>
              <w:rPr>
                <w:rFonts w:ascii="Times New Roman" w:eastAsia="Calibri" w:hAnsi="Times New Roman"/>
                <w:b/>
                <w:bCs/>
                <w:i/>
                <w:color w:val="FFFFFF"/>
                <w:sz w:val="21"/>
                <w:szCs w:val="21"/>
                <w:lang w:val="uk-UA" w:eastAsia="uk-UA"/>
              </w:rPr>
            </w:pPr>
            <w:r w:rsidRPr="00AE75A4">
              <w:rPr>
                <w:rFonts w:ascii="Times New Roman" w:eastAsia="Calibri" w:hAnsi="Times New Roman"/>
                <w:b/>
                <w:bCs/>
                <w:i/>
                <w:color w:val="FFFFFF"/>
                <w:sz w:val="21"/>
                <w:szCs w:val="21"/>
                <w:lang w:val="uk-UA" w:eastAsia="uk-UA"/>
              </w:rPr>
              <w:t>Методики оцінювання</w:t>
            </w:r>
          </w:p>
        </w:tc>
        <w:tc>
          <w:tcPr>
            <w:tcW w:w="1499" w:type="dxa"/>
            <w:shd w:val="clear" w:color="auto" w:fill="0070C0"/>
            <w:vAlign w:val="center"/>
          </w:tcPr>
          <w:p w:rsidR="00C55ECE" w:rsidRPr="00AE75A4" w:rsidRDefault="00C55ECE" w:rsidP="00B80E44">
            <w:pPr>
              <w:autoSpaceDE w:val="0"/>
              <w:autoSpaceDN w:val="0"/>
              <w:adjustRightInd w:val="0"/>
              <w:jc w:val="center"/>
              <w:rPr>
                <w:rFonts w:ascii="Times New Roman" w:eastAsia="Calibri" w:hAnsi="Times New Roman"/>
                <w:b/>
                <w:bCs/>
                <w:i/>
                <w:color w:val="FFFFFF"/>
                <w:sz w:val="21"/>
                <w:szCs w:val="21"/>
                <w:lang w:val="uk-UA" w:eastAsia="uk-UA"/>
              </w:rPr>
            </w:pPr>
            <w:r w:rsidRPr="00AE75A4">
              <w:rPr>
                <w:rFonts w:ascii="Times New Roman" w:eastAsia="Calibri" w:hAnsi="Times New Roman"/>
                <w:b/>
                <w:bCs/>
                <w:i/>
                <w:color w:val="FFFFFF"/>
                <w:sz w:val="21"/>
                <w:szCs w:val="21"/>
                <w:lang w:val="uk-UA" w:eastAsia="uk-UA"/>
              </w:rPr>
              <w:t>Метод оцінки (ринковий, дохідний, витратний)</w:t>
            </w:r>
          </w:p>
        </w:tc>
        <w:tc>
          <w:tcPr>
            <w:tcW w:w="2895" w:type="dxa"/>
            <w:shd w:val="clear" w:color="auto" w:fill="0070C0"/>
            <w:vAlign w:val="center"/>
          </w:tcPr>
          <w:p w:rsidR="00C55ECE" w:rsidRPr="00AE75A4" w:rsidRDefault="00C55ECE" w:rsidP="00B80E44">
            <w:pPr>
              <w:autoSpaceDE w:val="0"/>
              <w:autoSpaceDN w:val="0"/>
              <w:adjustRightInd w:val="0"/>
              <w:jc w:val="center"/>
              <w:rPr>
                <w:rFonts w:ascii="Times New Roman" w:eastAsia="Calibri" w:hAnsi="Times New Roman"/>
                <w:b/>
                <w:bCs/>
                <w:i/>
                <w:color w:val="FFFFFF"/>
                <w:sz w:val="21"/>
                <w:szCs w:val="21"/>
                <w:lang w:val="uk-UA" w:eastAsia="uk-UA"/>
              </w:rPr>
            </w:pPr>
            <w:r w:rsidRPr="00AE75A4">
              <w:rPr>
                <w:rFonts w:ascii="Times New Roman" w:eastAsia="Calibri" w:hAnsi="Times New Roman"/>
                <w:b/>
                <w:bCs/>
                <w:i/>
                <w:color w:val="FFFFFF"/>
                <w:sz w:val="21"/>
                <w:szCs w:val="21"/>
                <w:lang w:val="uk-UA" w:eastAsia="uk-UA"/>
              </w:rPr>
              <w:t>Вихідні дані</w:t>
            </w:r>
          </w:p>
        </w:tc>
      </w:tr>
      <w:tr w:rsidR="00C55ECE" w:rsidRPr="00D47202" w:rsidTr="00B80E44">
        <w:trPr>
          <w:trHeight w:val="1056"/>
        </w:trPr>
        <w:tc>
          <w:tcPr>
            <w:tcW w:w="2179" w:type="dxa"/>
            <w:shd w:val="clear" w:color="auto" w:fill="auto"/>
            <w:vAlign w:val="center"/>
          </w:tcPr>
          <w:p w:rsidR="00C55ECE" w:rsidRPr="00AE75A4" w:rsidRDefault="00C55ECE" w:rsidP="00B80E44">
            <w:pPr>
              <w:autoSpaceDE w:val="0"/>
              <w:autoSpaceDN w:val="0"/>
              <w:adjustRightInd w:val="0"/>
              <w:rPr>
                <w:rFonts w:ascii="Times New Roman" w:hAnsi="Times New Roman"/>
                <w:sz w:val="21"/>
                <w:szCs w:val="21"/>
                <w:lang w:val="uk-UA"/>
              </w:rPr>
            </w:pPr>
            <w:r w:rsidRPr="00AE75A4">
              <w:rPr>
                <w:rFonts w:ascii="Times New Roman" w:eastAsia="Calibri" w:hAnsi="Times New Roman"/>
                <w:sz w:val="21"/>
                <w:szCs w:val="21"/>
                <w:lang w:val="uk-UA" w:eastAsia="uk-UA"/>
              </w:rPr>
              <w:t>Грошові кошти та їх еквіваленти</w:t>
            </w:r>
          </w:p>
        </w:tc>
        <w:tc>
          <w:tcPr>
            <w:tcW w:w="3741" w:type="dxa"/>
            <w:shd w:val="clear" w:color="auto" w:fill="auto"/>
            <w:vAlign w:val="center"/>
          </w:tcPr>
          <w:p w:rsidR="00C55ECE" w:rsidRPr="00AE75A4" w:rsidRDefault="00C55ECE" w:rsidP="00B80E44">
            <w:pPr>
              <w:autoSpaceDE w:val="0"/>
              <w:autoSpaceDN w:val="0"/>
              <w:adjustRightInd w:val="0"/>
              <w:rPr>
                <w:rFonts w:ascii="Times New Roman" w:hAnsi="Times New Roman"/>
                <w:sz w:val="21"/>
                <w:szCs w:val="21"/>
                <w:lang w:val="uk-UA"/>
              </w:rPr>
            </w:pPr>
            <w:r w:rsidRPr="00AE75A4">
              <w:rPr>
                <w:rFonts w:ascii="Times New Roman" w:eastAsia="Calibri" w:hAnsi="Times New Roman"/>
                <w:sz w:val="21"/>
                <w:szCs w:val="21"/>
                <w:lang w:val="uk-UA" w:eastAsia="uk-UA"/>
              </w:rPr>
              <w:t>Первісна та подальша оцінка грошових коштів та їх еквівалентів здійснюється за справедливою вартістю, яка дорівнює їх номінальній вартості</w:t>
            </w:r>
          </w:p>
        </w:tc>
        <w:tc>
          <w:tcPr>
            <w:tcW w:w="1499" w:type="dxa"/>
            <w:shd w:val="clear" w:color="auto" w:fill="auto"/>
            <w:vAlign w:val="center"/>
          </w:tcPr>
          <w:p w:rsidR="00C55ECE" w:rsidRPr="00AE75A4" w:rsidRDefault="00C55ECE" w:rsidP="00B80E44">
            <w:pPr>
              <w:autoSpaceDE w:val="0"/>
              <w:autoSpaceDN w:val="0"/>
              <w:adjustRightInd w:val="0"/>
              <w:rPr>
                <w:rFonts w:ascii="Times New Roman" w:hAnsi="Times New Roman"/>
                <w:sz w:val="21"/>
                <w:szCs w:val="21"/>
                <w:lang w:val="uk-UA"/>
              </w:rPr>
            </w:pPr>
            <w:r w:rsidRPr="00AE75A4">
              <w:rPr>
                <w:rFonts w:ascii="Times New Roman" w:eastAsia="Calibri" w:hAnsi="Times New Roman"/>
                <w:sz w:val="21"/>
                <w:szCs w:val="21"/>
                <w:lang w:val="uk-UA" w:eastAsia="uk-UA"/>
              </w:rPr>
              <w:t>Ринковий</w:t>
            </w:r>
          </w:p>
        </w:tc>
        <w:tc>
          <w:tcPr>
            <w:tcW w:w="2895" w:type="dxa"/>
            <w:shd w:val="clear" w:color="auto" w:fill="auto"/>
            <w:vAlign w:val="center"/>
          </w:tcPr>
          <w:p w:rsidR="00C55ECE" w:rsidRPr="00AE75A4" w:rsidRDefault="00C55ECE" w:rsidP="00B80E44">
            <w:pPr>
              <w:autoSpaceDE w:val="0"/>
              <w:autoSpaceDN w:val="0"/>
              <w:adjustRightInd w:val="0"/>
              <w:rPr>
                <w:rFonts w:ascii="Times New Roman" w:hAnsi="Times New Roman"/>
                <w:sz w:val="21"/>
                <w:szCs w:val="21"/>
                <w:lang w:val="uk-UA"/>
              </w:rPr>
            </w:pPr>
            <w:r w:rsidRPr="00AE75A4">
              <w:rPr>
                <w:rFonts w:ascii="Times New Roman" w:eastAsia="Calibri" w:hAnsi="Times New Roman"/>
                <w:sz w:val="21"/>
                <w:szCs w:val="21"/>
                <w:lang w:val="uk-UA" w:eastAsia="uk-UA"/>
              </w:rPr>
              <w:t>Офіційні курси НБУ</w:t>
            </w:r>
          </w:p>
        </w:tc>
      </w:tr>
      <w:tr w:rsidR="00C55ECE" w:rsidRPr="00090328" w:rsidTr="00B80E44">
        <w:tc>
          <w:tcPr>
            <w:tcW w:w="2179"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Депозити (крім депозитів до запитання)</w:t>
            </w:r>
          </w:p>
        </w:tc>
        <w:tc>
          <w:tcPr>
            <w:tcW w:w="3741"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Первісна оцінка депозиту здійснюється за його справедливою вартістю, яка зазвичай дорівнює його номінальній вартості. Подальша оцінка депозитів у національній валюті здійснюється за справедливою вартістю очікуваних грошових потоків</w:t>
            </w:r>
          </w:p>
        </w:tc>
        <w:tc>
          <w:tcPr>
            <w:tcW w:w="1499"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Дохідний (дисконтування грошових потоків)</w:t>
            </w:r>
          </w:p>
        </w:tc>
        <w:tc>
          <w:tcPr>
            <w:tcW w:w="2895"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Ставки за депозитами, ефективні ставки за депозитними договорами</w:t>
            </w:r>
          </w:p>
        </w:tc>
      </w:tr>
      <w:tr w:rsidR="00C55ECE" w:rsidRPr="00C55ECE" w:rsidTr="00B80E44">
        <w:tc>
          <w:tcPr>
            <w:tcW w:w="2179"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Боргові цінні папери</w:t>
            </w:r>
          </w:p>
        </w:tc>
        <w:tc>
          <w:tcPr>
            <w:tcW w:w="3741"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Первісна оцінка боргових цінних паперів як фінансових активів здійснюється за справедливою вартістю, яка зазвичай дорівнює ціні операції, в ході якої був отриманий актив. Подальша оцінка боргових цінних паперів здійснюється за справедливою вартістю.</w:t>
            </w:r>
          </w:p>
        </w:tc>
        <w:tc>
          <w:tcPr>
            <w:tcW w:w="1499"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 xml:space="preserve">Ринковий, дохідний </w:t>
            </w:r>
          </w:p>
        </w:tc>
        <w:tc>
          <w:tcPr>
            <w:tcW w:w="2895"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Офіційні біржові курси організаторів торгів на дату оцінки, котирування аналогічних боргових цінних паперів, дисконтовані потоки грошових коштів</w:t>
            </w:r>
          </w:p>
        </w:tc>
      </w:tr>
      <w:tr w:rsidR="00C55ECE" w:rsidRPr="00C55ECE" w:rsidTr="00B80E44">
        <w:tc>
          <w:tcPr>
            <w:tcW w:w="2179"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Інструменти капіталу</w:t>
            </w:r>
          </w:p>
        </w:tc>
        <w:tc>
          <w:tcPr>
            <w:tcW w:w="3741"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Первісна оцінка інструментів капіталу здійснюється за їх справедливою вартістю, яка зазвичай дорівнює ціні операції, в ході якої був отриманий актив. Подальша оцінка інструментів капіталу здійснюється за справедливою вартістю на дату оцінки.</w:t>
            </w:r>
          </w:p>
        </w:tc>
        <w:tc>
          <w:tcPr>
            <w:tcW w:w="1499"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Ринковий, дохідний</w:t>
            </w:r>
          </w:p>
        </w:tc>
        <w:tc>
          <w:tcPr>
            <w:tcW w:w="2895"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Офіційні біржові курси організаторів торгів на дату оцінки, за відсутності визначеного біржового курсу на дату оцінки, використовується остання балансова вартість, ціни закриття біржового торгового дня, інформація з позабіржового ринку.</w:t>
            </w:r>
          </w:p>
        </w:tc>
      </w:tr>
      <w:tr w:rsidR="00C55ECE" w:rsidRPr="00C55ECE" w:rsidTr="00B80E44">
        <w:tc>
          <w:tcPr>
            <w:tcW w:w="2179"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Дебіторська заборгованість</w:t>
            </w:r>
          </w:p>
        </w:tc>
        <w:tc>
          <w:tcPr>
            <w:tcW w:w="3741"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Первісна та подальша оцінка дебіторської заборгованості здійснюється за справедливою вартістю, яка дорівнює вартості погашення, тобто сумі очікуваних контрактних грошових потоків на дату оцінки.</w:t>
            </w:r>
          </w:p>
        </w:tc>
        <w:tc>
          <w:tcPr>
            <w:tcW w:w="1499"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Дохідний</w:t>
            </w:r>
          </w:p>
        </w:tc>
        <w:tc>
          <w:tcPr>
            <w:tcW w:w="2895"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Контрактні умови, ймовірність погашення, очікувані вхідні грошові потоки</w:t>
            </w:r>
          </w:p>
        </w:tc>
      </w:tr>
      <w:tr w:rsidR="00C55ECE" w:rsidRPr="00090328" w:rsidTr="00B80E44">
        <w:tc>
          <w:tcPr>
            <w:tcW w:w="2179"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 xml:space="preserve">Інвестиційна нерухомість </w:t>
            </w:r>
          </w:p>
        </w:tc>
        <w:tc>
          <w:tcPr>
            <w:tcW w:w="3741"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Первісна оцінка інвестиційної нерухомості здійснюється за собівартістю. Подальша оцінка інвестиційної нерухомості здійснюється за справедливою вартістю на дату оцінки.</w:t>
            </w:r>
          </w:p>
        </w:tc>
        <w:tc>
          <w:tcPr>
            <w:tcW w:w="1499"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Ринковий, дохідний, витратний</w:t>
            </w:r>
          </w:p>
        </w:tc>
        <w:tc>
          <w:tcPr>
            <w:tcW w:w="2895"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Ціни на ринку нерухомості; дані оцінки професійних оцінювачів</w:t>
            </w:r>
          </w:p>
        </w:tc>
      </w:tr>
      <w:tr w:rsidR="00C55ECE" w:rsidRPr="00090328" w:rsidTr="00B80E44">
        <w:tc>
          <w:tcPr>
            <w:tcW w:w="2179"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Основні засоби</w:t>
            </w:r>
          </w:p>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 нерухомість, земельні ділянки)</w:t>
            </w:r>
          </w:p>
        </w:tc>
        <w:tc>
          <w:tcPr>
            <w:tcW w:w="3741"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Первісна оцінка основних засобів здійснюється за собівартістю. Подальша оцінка основних засобів (нерухомість, земельні ділянки) здійснюється за справедливою вартістю на дату оцінки.</w:t>
            </w:r>
          </w:p>
        </w:tc>
        <w:tc>
          <w:tcPr>
            <w:tcW w:w="1499"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Ринковий, дохідний, витратний</w:t>
            </w:r>
          </w:p>
        </w:tc>
        <w:tc>
          <w:tcPr>
            <w:tcW w:w="2895"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Ціни на ринку нерухомості; дані оцінки професійних оцінювачів</w:t>
            </w:r>
          </w:p>
        </w:tc>
      </w:tr>
      <w:tr w:rsidR="00C55ECE" w:rsidRPr="00C55ECE" w:rsidTr="00B80E44">
        <w:tc>
          <w:tcPr>
            <w:tcW w:w="2179"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Поточні зобов’язання</w:t>
            </w:r>
          </w:p>
        </w:tc>
        <w:tc>
          <w:tcPr>
            <w:tcW w:w="3741"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Первісна та подальша оцінка поточних зобов’язань здійснюється за вартістю погашення</w:t>
            </w:r>
          </w:p>
        </w:tc>
        <w:tc>
          <w:tcPr>
            <w:tcW w:w="1499"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Витратний</w:t>
            </w:r>
          </w:p>
        </w:tc>
        <w:tc>
          <w:tcPr>
            <w:tcW w:w="2895" w:type="dxa"/>
            <w:shd w:val="clear" w:color="auto" w:fill="auto"/>
            <w:vAlign w:val="center"/>
          </w:tcPr>
          <w:p w:rsidR="00C55ECE" w:rsidRPr="00AE75A4" w:rsidRDefault="00C55ECE" w:rsidP="00B80E44">
            <w:pPr>
              <w:autoSpaceDE w:val="0"/>
              <w:autoSpaceDN w:val="0"/>
              <w:adjustRightInd w:val="0"/>
              <w:rPr>
                <w:rFonts w:ascii="Times New Roman" w:eastAsia="Calibri" w:hAnsi="Times New Roman"/>
                <w:sz w:val="21"/>
                <w:szCs w:val="21"/>
                <w:lang w:val="uk-UA" w:eastAsia="uk-UA"/>
              </w:rPr>
            </w:pPr>
            <w:r w:rsidRPr="00AE75A4">
              <w:rPr>
                <w:rFonts w:ascii="Times New Roman" w:eastAsia="Calibri" w:hAnsi="Times New Roman"/>
                <w:sz w:val="21"/>
                <w:szCs w:val="21"/>
                <w:lang w:val="uk-UA" w:eastAsia="uk-UA"/>
              </w:rPr>
              <w:t>Контрактні умови, ймовірність погашення, очікувані вихідні грошові потоки</w:t>
            </w:r>
          </w:p>
        </w:tc>
      </w:tr>
    </w:tbl>
    <w:p w:rsidR="00C55ECE" w:rsidRDefault="00C55ECE" w:rsidP="00C55ECE">
      <w:pPr>
        <w:shd w:val="clear" w:color="auto" w:fill="FFFFFF"/>
        <w:spacing w:line="360" w:lineRule="auto"/>
        <w:jc w:val="center"/>
        <w:rPr>
          <w:rFonts w:ascii="Times New Roman" w:hAnsi="Times New Roman"/>
          <w:b/>
          <w:bCs/>
          <w:i/>
          <w:spacing w:val="-2"/>
          <w:sz w:val="24"/>
          <w:szCs w:val="24"/>
          <w:lang w:val="uk-UA"/>
        </w:rPr>
      </w:pPr>
    </w:p>
    <w:p w:rsidR="00C55ECE" w:rsidRPr="00D47202" w:rsidRDefault="00C55ECE" w:rsidP="00C55ECE">
      <w:pPr>
        <w:shd w:val="clear" w:color="auto" w:fill="FFFFFF"/>
        <w:spacing w:line="360" w:lineRule="auto"/>
        <w:jc w:val="center"/>
        <w:rPr>
          <w:rFonts w:ascii="Times New Roman" w:hAnsi="Times New Roman"/>
          <w:b/>
          <w:bCs/>
          <w:i/>
          <w:spacing w:val="-2"/>
          <w:sz w:val="24"/>
          <w:szCs w:val="24"/>
          <w:lang w:val="uk-UA"/>
        </w:rPr>
      </w:pPr>
      <w:r w:rsidRPr="00D47202">
        <w:rPr>
          <w:rFonts w:ascii="Times New Roman" w:hAnsi="Times New Roman"/>
          <w:b/>
          <w:bCs/>
          <w:i/>
          <w:spacing w:val="-2"/>
          <w:sz w:val="24"/>
          <w:szCs w:val="24"/>
          <w:lang w:val="uk-UA"/>
        </w:rPr>
        <w:t>5.2. Рівень ієрархії справедливої вартості, до якого належать оцінки справедливої вартості.</w:t>
      </w:r>
    </w:p>
    <w:p w:rsidR="00C55ECE" w:rsidRPr="00D47202" w:rsidRDefault="00C55ECE" w:rsidP="00C55ECE">
      <w:pPr>
        <w:shd w:val="clear" w:color="auto" w:fill="FFFFFF"/>
        <w:autoSpaceDE w:val="0"/>
        <w:autoSpaceDN w:val="0"/>
        <w:adjustRightInd w:val="0"/>
        <w:ind w:left="7799" w:firstLine="709"/>
        <w:jc w:val="both"/>
        <w:rPr>
          <w:rFonts w:ascii="Times New Roman" w:hAnsi="Times New Roman"/>
          <w:b/>
          <w:bCs/>
          <w:i/>
          <w:spacing w:val="-2"/>
          <w:sz w:val="24"/>
          <w:szCs w:val="24"/>
          <w:lang w:val="uk-UA"/>
        </w:rPr>
      </w:pPr>
      <w:r w:rsidRPr="00D47202">
        <w:rPr>
          <w:rFonts w:ascii="Times New Roman" w:hAnsi="Times New Roman"/>
          <w:szCs w:val="18"/>
          <w:lang w:val="uk-UA"/>
        </w:rPr>
        <w:t>Таб.5.2.</w:t>
      </w:r>
    </w:p>
    <w:tbl>
      <w:tblPr>
        <w:tblW w:w="10452" w:type="dxa"/>
        <w:tblInd w:w="-52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410"/>
        <w:gridCol w:w="992"/>
        <w:gridCol w:w="1054"/>
        <w:gridCol w:w="992"/>
        <w:gridCol w:w="992"/>
        <w:gridCol w:w="1035"/>
        <w:gridCol w:w="992"/>
        <w:gridCol w:w="993"/>
        <w:gridCol w:w="992"/>
      </w:tblGrid>
      <w:tr w:rsidR="00C55ECE" w:rsidRPr="00D47202" w:rsidTr="00B80E44">
        <w:tc>
          <w:tcPr>
            <w:tcW w:w="2410" w:type="dxa"/>
            <w:vMerge w:val="restart"/>
            <w:shd w:val="clear" w:color="auto" w:fill="0070C0"/>
          </w:tcPr>
          <w:p w:rsidR="00C55ECE" w:rsidRPr="00D47202" w:rsidRDefault="00C55ECE" w:rsidP="00B80E44">
            <w:pPr>
              <w:autoSpaceDE w:val="0"/>
              <w:autoSpaceDN w:val="0"/>
              <w:adjustRightInd w:val="0"/>
              <w:jc w:val="center"/>
              <w:rPr>
                <w:rFonts w:ascii="Times New Roman" w:hAnsi="Times New Roman"/>
                <w:b/>
                <w:i/>
                <w:color w:val="FFFFFF"/>
                <w:lang w:val="uk-UA"/>
              </w:rPr>
            </w:pPr>
            <w:r w:rsidRPr="00D47202">
              <w:rPr>
                <w:rFonts w:ascii="Times New Roman" w:eastAsia="Calibri" w:hAnsi="Times New Roman"/>
                <w:b/>
                <w:bCs/>
                <w:i/>
                <w:color w:val="FFFFFF"/>
                <w:lang w:val="uk-UA" w:eastAsia="uk-UA"/>
              </w:rPr>
              <w:t>Класи активів та зобов’язань, оцінених за справедливою вартістю</w:t>
            </w:r>
          </w:p>
        </w:tc>
        <w:tc>
          <w:tcPr>
            <w:tcW w:w="2046" w:type="dxa"/>
            <w:gridSpan w:val="2"/>
            <w:shd w:val="clear" w:color="auto" w:fill="0070C0"/>
            <w:vAlign w:val="center"/>
          </w:tcPr>
          <w:p w:rsidR="00C55ECE" w:rsidRPr="00D47202" w:rsidRDefault="00C55ECE" w:rsidP="00B80E44">
            <w:pPr>
              <w:autoSpaceDE w:val="0"/>
              <w:autoSpaceDN w:val="0"/>
              <w:adjustRightInd w:val="0"/>
              <w:jc w:val="center"/>
              <w:rPr>
                <w:rFonts w:ascii="Times New Roman" w:eastAsia="Calibri" w:hAnsi="Times New Roman"/>
                <w:b/>
                <w:bCs/>
                <w:i/>
                <w:color w:val="FFFFFF"/>
                <w:lang w:val="uk-UA" w:eastAsia="uk-UA"/>
              </w:rPr>
            </w:pPr>
            <w:r w:rsidRPr="00D47202">
              <w:rPr>
                <w:rFonts w:ascii="Times New Roman" w:eastAsia="Calibri" w:hAnsi="Times New Roman"/>
                <w:b/>
                <w:bCs/>
                <w:i/>
                <w:color w:val="FFFFFF"/>
                <w:lang w:val="uk-UA" w:eastAsia="uk-UA"/>
              </w:rPr>
              <w:t>1 рівень</w:t>
            </w:r>
          </w:p>
          <w:p w:rsidR="00C55ECE" w:rsidRPr="00D47202" w:rsidRDefault="00C55ECE" w:rsidP="00B80E44">
            <w:pPr>
              <w:autoSpaceDE w:val="0"/>
              <w:autoSpaceDN w:val="0"/>
              <w:adjustRightInd w:val="0"/>
              <w:jc w:val="center"/>
              <w:rPr>
                <w:rFonts w:ascii="Times New Roman" w:hAnsi="Times New Roman"/>
                <w:i/>
                <w:color w:val="FFFFFF"/>
                <w:lang w:val="uk-UA"/>
              </w:rPr>
            </w:pPr>
            <w:r w:rsidRPr="00D47202">
              <w:rPr>
                <w:rFonts w:ascii="Times New Roman" w:eastAsia="Calibri" w:hAnsi="Times New Roman"/>
                <w:i/>
                <w:color w:val="FFFFFF"/>
                <w:lang w:val="uk-UA" w:eastAsia="uk-UA"/>
              </w:rPr>
              <w:t>(ті, що мають котирування, та спостережувані)</w:t>
            </w:r>
          </w:p>
        </w:tc>
        <w:tc>
          <w:tcPr>
            <w:tcW w:w="1984" w:type="dxa"/>
            <w:gridSpan w:val="2"/>
            <w:shd w:val="clear" w:color="auto" w:fill="0070C0"/>
            <w:vAlign w:val="center"/>
          </w:tcPr>
          <w:p w:rsidR="00C55ECE" w:rsidRPr="00D47202" w:rsidRDefault="00C55ECE" w:rsidP="00B80E44">
            <w:pPr>
              <w:autoSpaceDE w:val="0"/>
              <w:autoSpaceDN w:val="0"/>
              <w:adjustRightInd w:val="0"/>
              <w:jc w:val="center"/>
              <w:rPr>
                <w:rFonts w:ascii="Times New Roman" w:eastAsia="Calibri" w:hAnsi="Times New Roman"/>
                <w:b/>
                <w:bCs/>
                <w:i/>
                <w:color w:val="FFFFFF"/>
                <w:lang w:val="uk-UA" w:eastAsia="uk-UA"/>
              </w:rPr>
            </w:pPr>
            <w:r w:rsidRPr="00D47202">
              <w:rPr>
                <w:rFonts w:ascii="Times New Roman" w:eastAsia="Calibri" w:hAnsi="Times New Roman"/>
                <w:b/>
                <w:bCs/>
                <w:i/>
                <w:color w:val="FFFFFF"/>
                <w:lang w:val="uk-UA" w:eastAsia="uk-UA"/>
              </w:rPr>
              <w:t>2 рівень</w:t>
            </w:r>
          </w:p>
          <w:p w:rsidR="00C55ECE" w:rsidRPr="00D47202" w:rsidRDefault="00C55ECE" w:rsidP="00B80E44">
            <w:pPr>
              <w:autoSpaceDE w:val="0"/>
              <w:autoSpaceDN w:val="0"/>
              <w:adjustRightInd w:val="0"/>
              <w:jc w:val="center"/>
              <w:rPr>
                <w:rFonts w:ascii="Times New Roman" w:hAnsi="Times New Roman"/>
                <w:i/>
                <w:color w:val="FFFFFF"/>
                <w:lang w:val="uk-UA"/>
              </w:rPr>
            </w:pPr>
            <w:r w:rsidRPr="00D47202">
              <w:rPr>
                <w:rFonts w:ascii="Times New Roman" w:eastAsia="Calibri" w:hAnsi="Times New Roman"/>
                <w:i/>
                <w:color w:val="FFFFFF"/>
                <w:lang w:val="uk-UA" w:eastAsia="uk-UA"/>
              </w:rPr>
              <w:t>(ті, що не мають котирувань, але спостережувані)</w:t>
            </w:r>
          </w:p>
        </w:tc>
        <w:tc>
          <w:tcPr>
            <w:tcW w:w="2027" w:type="dxa"/>
            <w:gridSpan w:val="2"/>
            <w:shd w:val="clear" w:color="auto" w:fill="0070C0"/>
            <w:vAlign w:val="center"/>
          </w:tcPr>
          <w:p w:rsidR="00C55ECE" w:rsidRPr="00D47202" w:rsidRDefault="00C55ECE" w:rsidP="00B80E44">
            <w:pPr>
              <w:autoSpaceDE w:val="0"/>
              <w:autoSpaceDN w:val="0"/>
              <w:adjustRightInd w:val="0"/>
              <w:jc w:val="center"/>
              <w:rPr>
                <w:rFonts w:ascii="Times New Roman" w:eastAsia="Calibri" w:hAnsi="Times New Roman"/>
                <w:b/>
                <w:bCs/>
                <w:i/>
                <w:color w:val="FFFFFF"/>
                <w:lang w:val="uk-UA" w:eastAsia="uk-UA"/>
              </w:rPr>
            </w:pPr>
            <w:r w:rsidRPr="00D47202">
              <w:rPr>
                <w:rFonts w:ascii="Times New Roman" w:eastAsia="Calibri" w:hAnsi="Times New Roman"/>
                <w:b/>
                <w:bCs/>
                <w:i/>
                <w:color w:val="FFFFFF"/>
                <w:lang w:val="uk-UA" w:eastAsia="uk-UA"/>
              </w:rPr>
              <w:t>3 рівень</w:t>
            </w:r>
          </w:p>
          <w:p w:rsidR="00C55ECE" w:rsidRPr="00D47202" w:rsidRDefault="00C55ECE" w:rsidP="00B80E44">
            <w:pPr>
              <w:autoSpaceDE w:val="0"/>
              <w:autoSpaceDN w:val="0"/>
              <w:adjustRightInd w:val="0"/>
              <w:jc w:val="center"/>
              <w:rPr>
                <w:rFonts w:ascii="Times New Roman" w:hAnsi="Times New Roman"/>
                <w:i/>
                <w:color w:val="FFFFFF"/>
                <w:lang w:val="uk-UA"/>
              </w:rPr>
            </w:pPr>
            <w:r w:rsidRPr="00D47202">
              <w:rPr>
                <w:rFonts w:ascii="Times New Roman" w:eastAsia="Calibri" w:hAnsi="Times New Roman"/>
                <w:i/>
                <w:color w:val="FFFFFF"/>
                <w:lang w:val="uk-UA" w:eastAsia="uk-UA"/>
              </w:rPr>
              <w:t>(ті, що не мають котирувань і не є спостережу-ваними)</w:t>
            </w:r>
          </w:p>
        </w:tc>
        <w:tc>
          <w:tcPr>
            <w:tcW w:w="1985" w:type="dxa"/>
            <w:gridSpan w:val="2"/>
            <w:shd w:val="clear" w:color="auto" w:fill="0070C0"/>
            <w:vAlign w:val="center"/>
          </w:tcPr>
          <w:p w:rsidR="00C55ECE" w:rsidRPr="00D47202" w:rsidRDefault="00C55ECE" w:rsidP="00B80E44">
            <w:pPr>
              <w:autoSpaceDE w:val="0"/>
              <w:autoSpaceDN w:val="0"/>
              <w:adjustRightInd w:val="0"/>
              <w:jc w:val="center"/>
              <w:rPr>
                <w:rFonts w:ascii="Times New Roman" w:hAnsi="Times New Roman"/>
                <w:b/>
                <w:i/>
                <w:color w:val="FFFFFF"/>
                <w:lang w:val="uk-UA"/>
              </w:rPr>
            </w:pPr>
            <w:r w:rsidRPr="00D47202">
              <w:rPr>
                <w:rFonts w:ascii="Times New Roman" w:hAnsi="Times New Roman"/>
                <w:b/>
                <w:i/>
                <w:color w:val="FFFFFF"/>
                <w:lang w:val="uk-UA"/>
              </w:rPr>
              <w:t>Усього</w:t>
            </w:r>
          </w:p>
        </w:tc>
      </w:tr>
      <w:tr w:rsidR="00C55ECE" w:rsidRPr="00D47202" w:rsidTr="00B80E44">
        <w:tc>
          <w:tcPr>
            <w:tcW w:w="2410" w:type="dxa"/>
            <w:vMerge/>
            <w:shd w:val="clear" w:color="auto" w:fill="0070C0"/>
          </w:tcPr>
          <w:p w:rsidR="00C55ECE" w:rsidRPr="00D47202" w:rsidRDefault="00C55ECE" w:rsidP="00B80E44">
            <w:pPr>
              <w:autoSpaceDE w:val="0"/>
              <w:autoSpaceDN w:val="0"/>
              <w:adjustRightInd w:val="0"/>
              <w:jc w:val="both"/>
              <w:rPr>
                <w:rFonts w:ascii="Times New Roman" w:hAnsi="Times New Roman"/>
                <w:i/>
                <w:color w:val="FFFFFF"/>
                <w:lang w:val="uk-UA"/>
              </w:rPr>
            </w:pPr>
          </w:p>
        </w:tc>
        <w:tc>
          <w:tcPr>
            <w:tcW w:w="992" w:type="dxa"/>
            <w:shd w:val="clear" w:color="auto" w:fill="0070C0"/>
            <w:vAlign w:val="center"/>
          </w:tcPr>
          <w:p w:rsidR="00C55ECE" w:rsidRPr="00D47202" w:rsidRDefault="00C55ECE" w:rsidP="00B80E44">
            <w:pPr>
              <w:autoSpaceDE w:val="0"/>
              <w:autoSpaceDN w:val="0"/>
              <w:adjustRightInd w:val="0"/>
              <w:jc w:val="center"/>
              <w:rPr>
                <w:rFonts w:ascii="Times New Roman" w:hAnsi="Times New Roman"/>
                <w:b/>
                <w:i/>
                <w:color w:val="FFFFFF"/>
                <w:lang w:val="uk-UA"/>
              </w:rPr>
            </w:pPr>
            <w:r w:rsidRPr="00D47202">
              <w:rPr>
                <w:rFonts w:ascii="Times New Roman" w:hAnsi="Times New Roman"/>
                <w:b/>
                <w:i/>
                <w:color w:val="FFFFFF"/>
                <w:lang w:val="uk-UA"/>
              </w:rPr>
              <w:t>2022</w:t>
            </w:r>
          </w:p>
        </w:tc>
        <w:tc>
          <w:tcPr>
            <w:tcW w:w="1054" w:type="dxa"/>
            <w:shd w:val="clear" w:color="auto" w:fill="0070C0"/>
            <w:vAlign w:val="center"/>
          </w:tcPr>
          <w:p w:rsidR="00C55ECE" w:rsidRPr="00D47202" w:rsidRDefault="00C55ECE" w:rsidP="00B80E44">
            <w:pPr>
              <w:autoSpaceDE w:val="0"/>
              <w:autoSpaceDN w:val="0"/>
              <w:adjustRightInd w:val="0"/>
              <w:jc w:val="center"/>
              <w:rPr>
                <w:rFonts w:ascii="Times New Roman" w:hAnsi="Times New Roman"/>
                <w:b/>
                <w:i/>
                <w:color w:val="FFFFFF"/>
                <w:lang w:val="uk-UA"/>
              </w:rPr>
            </w:pPr>
            <w:r w:rsidRPr="00D47202">
              <w:rPr>
                <w:rFonts w:ascii="Times New Roman" w:hAnsi="Times New Roman"/>
                <w:b/>
                <w:i/>
                <w:color w:val="FFFFFF"/>
                <w:lang w:val="uk-UA"/>
              </w:rPr>
              <w:t>2021</w:t>
            </w:r>
          </w:p>
        </w:tc>
        <w:tc>
          <w:tcPr>
            <w:tcW w:w="992" w:type="dxa"/>
            <w:shd w:val="clear" w:color="auto" w:fill="0070C0"/>
            <w:vAlign w:val="center"/>
          </w:tcPr>
          <w:p w:rsidR="00C55ECE" w:rsidRPr="00D47202" w:rsidRDefault="00C55ECE" w:rsidP="00B80E44">
            <w:pPr>
              <w:autoSpaceDE w:val="0"/>
              <w:autoSpaceDN w:val="0"/>
              <w:adjustRightInd w:val="0"/>
              <w:jc w:val="center"/>
              <w:rPr>
                <w:rFonts w:ascii="Times New Roman" w:hAnsi="Times New Roman"/>
                <w:b/>
                <w:i/>
                <w:color w:val="FFFFFF"/>
                <w:lang w:val="uk-UA"/>
              </w:rPr>
            </w:pPr>
            <w:r w:rsidRPr="00D47202">
              <w:rPr>
                <w:rFonts w:ascii="Times New Roman" w:hAnsi="Times New Roman"/>
                <w:b/>
                <w:i/>
                <w:color w:val="FFFFFF"/>
                <w:lang w:val="uk-UA"/>
              </w:rPr>
              <w:t>2022</w:t>
            </w:r>
          </w:p>
        </w:tc>
        <w:tc>
          <w:tcPr>
            <w:tcW w:w="992" w:type="dxa"/>
            <w:shd w:val="clear" w:color="auto" w:fill="0070C0"/>
            <w:vAlign w:val="center"/>
          </w:tcPr>
          <w:p w:rsidR="00C55ECE" w:rsidRPr="00D47202" w:rsidRDefault="00C55ECE" w:rsidP="00B80E44">
            <w:pPr>
              <w:autoSpaceDE w:val="0"/>
              <w:autoSpaceDN w:val="0"/>
              <w:adjustRightInd w:val="0"/>
              <w:jc w:val="center"/>
              <w:rPr>
                <w:rFonts w:ascii="Times New Roman" w:hAnsi="Times New Roman"/>
                <w:b/>
                <w:i/>
                <w:color w:val="FFFFFF"/>
                <w:lang w:val="uk-UA"/>
              </w:rPr>
            </w:pPr>
            <w:r w:rsidRPr="00D47202">
              <w:rPr>
                <w:rFonts w:ascii="Times New Roman" w:hAnsi="Times New Roman"/>
                <w:b/>
                <w:i/>
                <w:color w:val="FFFFFF"/>
                <w:lang w:val="uk-UA"/>
              </w:rPr>
              <w:t>2021</w:t>
            </w:r>
          </w:p>
        </w:tc>
        <w:tc>
          <w:tcPr>
            <w:tcW w:w="1035" w:type="dxa"/>
            <w:shd w:val="clear" w:color="auto" w:fill="0070C0"/>
            <w:vAlign w:val="center"/>
          </w:tcPr>
          <w:p w:rsidR="00C55ECE" w:rsidRPr="00D47202" w:rsidRDefault="00C55ECE" w:rsidP="00B80E44">
            <w:pPr>
              <w:autoSpaceDE w:val="0"/>
              <w:autoSpaceDN w:val="0"/>
              <w:adjustRightInd w:val="0"/>
              <w:jc w:val="center"/>
              <w:rPr>
                <w:rFonts w:ascii="Times New Roman" w:hAnsi="Times New Roman"/>
                <w:b/>
                <w:i/>
                <w:color w:val="FFFFFF"/>
                <w:lang w:val="uk-UA"/>
              </w:rPr>
            </w:pPr>
            <w:r w:rsidRPr="00D47202">
              <w:rPr>
                <w:rFonts w:ascii="Times New Roman" w:hAnsi="Times New Roman"/>
                <w:b/>
                <w:i/>
                <w:color w:val="FFFFFF"/>
                <w:lang w:val="uk-UA"/>
              </w:rPr>
              <w:t>2022</w:t>
            </w:r>
          </w:p>
        </w:tc>
        <w:tc>
          <w:tcPr>
            <w:tcW w:w="992" w:type="dxa"/>
            <w:shd w:val="clear" w:color="auto" w:fill="0070C0"/>
            <w:vAlign w:val="center"/>
          </w:tcPr>
          <w:p w:rsidR="00C55ECE" w:rsidRPr="00D47202" w:rsidRDefault="00C55ECE" w:rsidP="00B80E44">
            <w:pPr>
              <w:autoSpaceDE w:val="0"/>
              <w:autoSpaceDN w:val="0"/>
              <w:adjustRightInd w:val="0"/>
              <w:jc w:val="center"/>
              <w:rPr>
                <w:rFonts w:ascii="Times New Roman" w:hAnsi="Times New Roman"/>
                <w:b/>
                <w:i/>
                <w:color w:val="FFFFFF"/>
                <w:lang w:val="uk-UA"/>
              </w:rPr>
            </w:pPr>
            <w:r w:rsidRPr="00D47202">
              <w:rPr>
                <w:rFonts w:ascii="Times New Roman" w:hAnsi="Times New Roman"/>
                <w:b/>
                <w:i/>
                <w:color w:val="FFFFFF"/>
                <w:lang w:val="uk-UA"/>
              </w:rPr>
              <w:t>2021</w:t>
            </w:r>
          </w:p>
        </w:tc>
        <w:tc>
          <w:tcPr>
            <w:tcW w:w="993" w:type="dxa"/>
            <w:shd w:val="clear" w:color="auto" w:fill="0070C0"/>
            <w:vAlign w:val="center"/>
          </w:tcPr>
          <w:p w:rsidR="00C55ECE" w:rsidRPr="00D47202" w:rsidRDefault="00C55ECE" w:rsidP="00B80E44">
            <w:pPr>
              <w:autoSpaceDE w:val="0"/>
              <w:autoSpaceDN w:val="0"/>
              <w:adjustRightInd w:val="0"/>
              <w:jc w:val="center"/>
              <w:rPr>
                <w:rFonts w:ascii="Times New Roman" w:hAnsi="Times New Roman"/>
                <w:b/>
                <w:i/>
                <w:color w:val="FFFFFF"/>
                <w:lang w:val="uk-UA"/>
              </w:rPr>
            </w:pPr>
            <w:r w:rsidRPr="00D47202">
              <w:rPr>
                <w:rFonts w:ascii="Times New Roman" w:hAnsi="Times New Roman"/>
                <w:b/>
                <w:i/>
                <w:color w:val="FFFFFF"/>
                <w:lang w:val="uk-UA"/>
              </w:rPr>
              <w:t>2022</w:t>
            </w:r>
          </w:p>
        </w:tc>
        <w:tc>
          <w:tcPr>
            <w:tcW w:w="992" w:type="dxa"/>
            <w:shd w:val="clear" w:color="auto" w:fill="0070C0"/>
            <w:vAlign w:val="center"/>
          </w:tcPr>
          <w:p w:rsidR="00C55ECE" w:rsidRPr="00D47202" w:rsidRDefault="00C55ECE" w:rsidP="00B80E44">
            <w:pPr>
              <w:autoSpaceDE w:val="0"/>
              <w:autoSpaceDN w:val="0"/>
              <w:adjustRightInd w:val="0"/>
              <w:jc w:val="center"/>
              <w:rPr>
                <w:rFonts w:ascii="Times New Roman" w:hAnsi="Times New Roman"/>
                <w:b/>
                <w:i/>
                <w:color w:val="FFFFFF"/>
                <w:lang w:val="uk-UA"/>
              </w:rPr>
            </w:pPr>
            <w:r w:rsidRPr="00D47202">
              <w:rPr>
                <w:rFonts w:ascii="Times New Roman" w:hAnsi="Times New Roman"/>
                <w:b/>
                <w:i/>
                <w:color w:val="FFFFFF"/>
                <w:lang w:val="uk-UA"/>
              </w:rPr>
              <w:t>2021</w:t>
            </w:r>
          </w:p>
        </w:tc>
      </w:tr>
      <w:tr w:rsidR="00C55ECE" w:rsidRPr="00D47202" w:rsidTr="00B80E44">
        <w:tc>
          <w:tcPr>
            <w:tcW w:w="2410" w:type="dxa"/>
            <w:shd w:val="clear" w:color="auto" w:fill="auto"/>
            <w:vAlign w:val="center"/>
          </w:tcPr>
          <w:p w:rsidR="00C55ECE" w:rsidRPr="00D47202" w:rsidRDefault="00C55ECE" w:rsidP="00B80E44">
            <w:pPr>
              <w:autoSpaceDE w:val="0"/>
              <w:autoSpaceDN w:val="0"/>
              <w:adjustRightInd w:val="0"/>
              <w:rPr>
                <w:rFonts w:ascii="Times New Roman" w:hAnsi="Times New Roman"/>
                <w:lang w:val="uk-UA"/>
              </w:rPr>
            </w:pPr>
            <w:r w:rsidRPr="00D47202">
              <w:rPr>
                <w:rFonts w:ascii="Times New Roman" w:hAnsi="Times New Roman"/>
                <w:lang w:val="uk-UA"/>
              </w:rPr>
              <w:t>Дата оцінки</w:t>
            </w:r>
          </w:p>
        </w:tc>
        <w:tc>
          <w:tcPr>
            <w:tcW w:w="992"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31.12.22</w:t>
            </w:r>
          </w:p>
        </w:tc>
        <w:tc>
          <w:tcPr>
            <w:tcW w:w="1054"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31.12.21</w:t>
            </w:r>
          </w:p>
        </w:tc>
        <w:tc>
          <w:tcPr>
            <w:tcW w:w="992"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31.12.22</w:t>
            </w:r>
          </w:p>
        </w:tc>
        <w:tc>
          <w:tcPr>
            <w:tcW w:w="992"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31.12.21</w:t>
            </w:r>
          </w:p>
        </w:tc>
        <w:tc>
          <w:tcPr>
            <w:tcW w:w="1035"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31.12.22</w:t>
            </w:r>
          </w:p>
        </w:tc>
        <w:tc>
          <w:tcPr>
            <w:tcW w:w="992"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31.12.21</w:t>
            </w:r>
          </w:p>
        </w:tc>
        <w:tc>
          <w:tcPr>
            <w:tcW w:w="993"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31.12.22</w:t>
            </w:r>
          </w:p>
        </w:tc>
        <w:tc>
          <w:tcPr>
            <w:tcW w:w="992"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31.12.21</w:t>
            </w:r>
          </w:p>
        </w:tc>
      </w:tr>
      <w:tr w:rsidR="00C55ECE" w:rsidRPr="00D47202" w:rsidTr="00B80E44">
        <w:tc>
          <w:tcPr>
            <w:tcW w:w="2410" w:type="dxa"/>
            <w:shd w:val="clear" w:color="auto" w:fill="auto"/>
            <w:vAlign w:val="center"/>
          </w:tcPr>
          <w:p w:rsidR="00C55ECE" w:rsidRPr="00D47202" w:rsidRDefault="00C55ECE" w:rsidP="00B80E44">
            <w:pPr>
              <w:autoSpaceDE w:val="0"/>
              <w:autoSpaceDN w:val="0"/>
              <w:adjustRightInd w:val="0"/>
              <w:rPr>
                <w:rFonts w:ascii="Times New Roman" w:hAnsi="Times New Roman"/>
                <w:lang w:val="uk-UA"/>
              </w:rPr>
            </w:pPr>
            <w:r w:rsidRPr="00D47202">
              <w:rPr>
                <w:rFonts w:ascii="Times New Roman" w:hAnsi="Times New Roman"/>
                <w:lang w:val="uk-UA"/>
              </w:rPr>
              <w:t>Земельні ділянки у складі інвестиційна нерухомість</w:t>
            </w:r>
          </w:p>
        </w:tc>
        <w:tc>
          <w:tcPr>
            <w:tcW w:w="992"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p>
        </w:tc>
        <w:tc>
          <w:tcPr>
            <w:tcW w:w="1054"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p>
        </w:tc>
        <w:tc>
          <w:tcPr>
            <w:tcW w:w="992" w:type="dxa"/>
            <w:shd w:val="clear" w:color="auto" w:fill="auto"/>
            <w:vAlign w:val="center"/>
          </w:tcPr>
          <w:p w:rsidR="00C55ECE" w:rsidRPr="00D47202" w:rsidRDefault="00C55ECE" w:rsidP="00B80E44">
            <w:pPr>
              <w:shd w:val="clear" w:color="auto" w:fill="FFFFFF"/>
              <w:jc w:val="center"/>
              <w:rPr>
                <w:rFonts w:ascii="Times New Roman" w:hAnsi="Times New Roman"/>
                <w:lang w:val="uk-UA"/>
              </w:rPr>
            </w:pPr>
            <w:r w:rsidRPr="00D47202">
              <w:rPr>
                <w:rFonts w:ascii="Times New Roman" w:hAnsi="Times New Roman"/>
                <w:lang w:val="uk-UA"/>
              </w:rPr>
              <w:t>22720,0</w:t>
            </w:r>
          </w:p>
        </w:tc>
        <w:tc>
          <w:tcPr>
            <w:tcW w:w="992" w:type="dxa"/>
            <w:shd w:val="clear" w:color="auto" w:fill="auto"/>
            <w:vAlign w:val="center"/>
          </w:tcPr>
          <w:p w:rsidR="00C55ECE" w:rsidRPr="00D47202" w:rsidRDefault="00C55ECE" w:rsidP="00B80E44">
            <w:pPr>
              <w:shd w:val="clear" w:color="auto" w:fill="FFFFFF"/>
              <w:rPr>
                <w:rFonts w:ascii="Times New Roman" w:hAnsi="Times New Roman"/>
                <w:lang w:val="uk-UA"/>
              </w:rPr>
            </w:pPr>
            <w:r w:rsidRPr="00D47202">
              <w:rPr>
                <w:rFonts w:ascii="Times New Roman" w:hAnsi="Times New Roman"/>
                <w:lang w:val="uk-UA"/>
              </w:rPr>
              <w:t>22720,0</w:t>
            </w:r>
          </w:p>
        </w:tc>
        <w:tc>
          <w:tcPr>
            <w:tcW w:w="1035"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p>
        </w:tc>
        <w:tc>
          <w:tcPr>
            <w:tcW w:w="992"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p>
        </w:tc>
        <w:tc>
          <w:tcPr>
            <w:tcW w:w="993" w:type="dxa"/>
            <w:shd w:val="clear" w:color="auto" w:fill="auto"/>
            <w:vAlign w:val="center"/>
          </w:tcPr>
          <w:p w:rsidR="00C55ECE" w:rsidRPr="00D47202" w:rsidRDefault="00C55ECE" w:rsidP="00B80E44">
            <w:pPr>
              <w:shd w:val="clear" w:color="auto" w:fill="FFFFFF"/>
              <w:jc w:val="center"/>
              <w:rPr>
                <w:rFonts w:ascii="Times New Roman" w:hAnsi="Times New Roman"/>
                <w:lang w:val="uk-UA"/>
              </w:rPr>
            </w:pPr>
            <w:r w:rsidRPr="00D47202">
              <w:rPr>
                <w:rFonts w:ascii="Times New Roman" w:hAnsi="Times New Roman"/>
                <w:lang w:val="uk-UA"/>
              </w:rPr>
              <w:t>22720,0</w:t>
            </w:r>
          </w:p>
        </w:tc>
        <w:tc>
          <w:tcPr>
            <w:tcW w:w="992" w:type="dxa"/>
            <w:shd w:val="clear" w:color="auto" w:fill="auto"/>
            <w:vAlign w:val="center"/>
          </w:tcPr>
          <w:p w:rsidR="00C55ECE" w:rsidRPr="00D47202" w:rsidRDefault="00C55ECE" w:rsidP="00B80E44">
            <w:pPr>
              <w:shd w:val="clear" w:color="auto" w:fill="FFFFFF"/>
              <w:jc w:val="center"/>
              <w:rPr>
                <w:rFonts w:ascii="Times New Roman" w:hAnsi="Times New Roman"/>
                <w:lang w:val="uk-UA"/>
              </w:rPr>
            </w:pPr>
            <w:r w:rsidRPr="00D47202">
              <w:rPr>
                <w:rFonts w:ascii="Times New Roman" w:hAnsi="Times New Roman"/>
                <w:lang w:val="uk-UA"/>
              </w:rPr>
              <w:t>22720,0</w:t>
            </w:r>
          </w:p>
        </w:tc>
      </w:tr>
      <w:tr w:rsidR="00C55ECE" w:rsidRPr="00D47202" w:rsidTr="00B80E44">
        <w:tc>
          <w:tcPr>
            <w:tcW w:w="2410" w:type="dxa"/>
            <w:shd w:val="clear" w:color="auto" w:fill="auto"/>
            <w:vAlign w:val="center"/>
          </w:tcPr>
          <w:p w:rsidR="00C55ECE" w:rsidRPr="00D47202" w:rsidRDefault="00C55ECE" w:rsidP="00B80E44">
            <w:pPr>
              <w:autoSpaceDE w:val="0"/>
              <w:autoSpaceDN w:val="0"/>
              <w:adjustRightInd w:val="0"/>
              <w:rPr>
                <w:rFonts w:ascii="Times New Roman" w:hAnsi="Times New Roman"/>
                <w:lang w:val="uk-UA"/>
              </w:rPr>
            </w:pPr>
            <w:r w:rsidRPr="00D47202">
              <w:rPr>
                <w:rFonts w:ascii="Times New Roman" w:hAnsi="Times New Roman"/>
                <w:lang w:val="uk-UA"/>
              </w:rPr>
              <w:t>Нерухоме майно у складі інвестиційна нерухомість</w:t>
            </w:r>
          </w:p>
        </w:tc>
        <w:tc>
          <w:tcPr>
            <w:tcW w:w="992"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2420,00</w:t>
            </w:r>
          </w:p>
        </w:tc>
        <w:tc>
          <w:tcPr>
            <w:tcW w:w="1054" w:type="dxa"/>
            <w:shd w:val="clear" w:color="auto" w:fill="auto"/>
            <w:vAlign w:val="center"/>
          </w:tcPr>
          <w:p w:rsidR="00C55ECE" w:rsidRPr="00D47202" w:rsidRDefault="00C55ECE" w:rsidP="00B80E44">
            <w:pPr>
              <w:autoSpaceDE w:val="0"/>
              <w:autoSpaceDN w:val="0"/>
              <w:adjustRightInd w:val="0"/>
              <w:rPr>
                <w:rFonts w:ascii="Times New Roman" w:hAnsi="Times New Roman"/>
                <w:lang w:val="uk-UA"/>
              </w:rPr>
            </w:pPr>
            <w:r w:rsidRPr="00D47202">
              <w:rPr>
                <w:rFonts w:ascii="Times New Roman" w:hAnsi="Times New Roman"/>
                <w:lang w:val="uk-UA"/>
              </w:rPr>
              <w:t>2420,00</w:t>
            </w:r>
          </w:p>
        </w:tc>
        <w:tc>
          <w:tcPr>
            <w:tcW w:w="992" w:type="dxa"/>
            <w:shd w:val="clear" w:color="auto" w:fill="auto"/>
            <w:vAlign w:val="center"/>
          </w:tcPr>
          <w:p w:rsidR="00C55ECE" w:rsidRPr="00D47202" w:rsidRDefault="00C55ECE" w:rsidP="00B80E44">
            <w:pPr>
              <w:shd w:val="clear" w:color="auto" w:fill="FFFFFF"/>
              <w:jc w:val="center"/>
              <w:rPr>
                <w:rFonts w:ascii="Times New Roman" w:hAnsi="Times New Roman"/>
                <w:lang w:val="uk-UA"/>
              </w:rPr>
            </w:pPr>
            <w:r w:rsidRPr="00D47202">
              <w:rPr>
                <w:rFonts w:ascii="Times New Roman" w:hAnsi="Times New Roman"/>
                <w:lang w:val="uk-UA"/>
              </w:rPr>
              <w:t>-</w:t>
            </w:r>
          </w:p>
        </w:tc>
        <w:tc>
          <w:tcPr>
            <w:tcW w:w="992" w:type="dxa"/>
            <w:shd w:val="clear" w:color="auto" w:fill="auto"/>
            <w:vAlign w:val="center"/>
          </w:tcPr>
          <w:p w:rsidR="00C55ECE" w:rsidRPr="00D47202" w:rsidRDefault="00C55ECE" w:rsidP="00B80E44">
            <w:pPr>
              <w:shd w:val="clear" w:color="auto" w:fill="FFFFFF"/>
              <w:jc w:val="center"/>
              <w:rPr>
                <w:rFonts w:ascii="Times New Roman" w:hAnsi="Times New Roman"/>
                <w:lang w:val="uk-UA"/>
              </w:rPr>
            </w:pPr>
            <w:r w:rsidRPr="00D47202">
              <w:rPr>
                <w:rFonts w:ascii="Times New Roman" w:hAnsi="Times New Roman"/>
                <w:lang w:val="uk-UA"/>
              </w:rPr>
              <w:t>-</w:t>
            </w:r>
          </w:p>
        </w:tc>
        <w:tc>
          <w:tcPr>
            <w:tcW w:w="1035"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p>
        </w:tc>
        <w:tc>
          <w:tcPr>
            <w:tcW w:w="992"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p>
        </w:tc>
        <w:tc>
          <w:tcPr>
            <w:tcW w:w="993"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2420,0</w:t>
            </w:r>
          </w:p>
        </w:tc>
        <w:tc>
          <w:tcPr>
            <w:tcW w:w="992" w:type="dxa"/>
            <w:shd w:val="clear" w:color="auto" w:fill="auto"/>
            <w:vAlign w:val="center"/>
          </w:tcPr>
          <w:p w:rsidR="00C55ECE" w:rsidRPr="00D47202" w:rsidRDefault="00C55ECE" w:rsidP="00B80E44">
            <w:pPr>
              <w:autoSpaceDE w:val="0"/>
              <w:autoSpaceDN w:val="0"/>
              <w:adjustRightInd w:val="0"/>
              <w:rPr>
                <w:rFonts w:ascii="Times New Roman" w:hAnsi="Times New Roman"/>
                <w:lang w:val="uk-UA"/>
              </w:rPr>
            </w:pPr>
            <w:r w:rsidRPr="00D47202">
              <w:rPr>
                <w:rFonts w:ascii="Times New Roman" w:hAnsi="Times New Roman"/>
                <w:lang w:val="uk-UA"/>
              </w:rPr>
              <w:t>2420,0</w:t>
            </w:r>
          </w:p>
        </w:tc>
      </w:tr>
      <w:tr w:rsidR="00C55ECE" w:rsidRPr="00D47202" w:rsidTr="00B80E44">
        <w:tc>
          <w:tcPr>
            <w:tcW w:w="2410" w:type="dxa"/>
            <w:shd w:val="clear" w:color="auto" w:fill="auto"/>
            <w:vAlign w:val="center"/>
          </w:tcPr>
          <w:p w:rsidR="00C55ECE" w:rsidRPr="00D47202" w:rsidRDefault="00C55ECE" w:rsidP="00B80E44">
            <w:pPr>
              <w:autoSpaceDE w:val="0"/>
              <w:autoSpaceDN w:val="0"/>
              <w:adjustRightInd w:val="0"/>
              <w:rPr>
                <w:rFonts w:ascii="Times New Roman" w:hAnsi="Times New Roman"/>
                <w:lang w:val="uk-UA"/>
              </w:rPr>
            </w:pPr>
            <w:r w:rsidRPr="00D47202">
              <w:rPr>
                <w:rFonts w:ascii="Times New Roman" w:hAnsi="Times New Roman"/>
                <w:lang w:val="uk-UA"/>
              </w:rPr>
              <w:t>Земельні ділянки у складі основних засобів</w:t>
            </w:r>
          </w:p>
        </w:tc>
        <w:tc>
          <w:tcPr>
            <w:tcW w:w="992"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p>
        </w:tc>
        <w:tc>
          <w:tcPr>
            <w:tcW w:w="1054"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p>
        </w:tc>
        <w:tc>
          <w:tcPr>
            <w:tcW w:w="992" w:type="dxa"/>
            <w:shd w:val="clear" w:color="auto" w:fill="auto"/>
            <w:vAlign w:val="center"/>
          </w:tcPr>
          <w:p w:rsidR="00C55ECE" w:rsidRPr="00D47202" w:rsidRDefault="00C55ECE" w:rsidP="00B80E44">
            <w:pPr>
              <w:shd w:val="clear" w:color="auto" w:fill="FFFFFF"/>
              <w:jc w:val="center"/>
              <w:rPr>
                <w:rFonts w:ascii="Times New Roman" w:hAnsi="Times New Roman"/>
                <w:lang w:val="uk-UA"/>
              </w:rPr>
            </w:pPr>
            <w:r w:rsidRPr="00D47202">
              <w:rPr>
                <w:rFonts w:ascii="Times New Roman" w:hAnsi="Times New Roman"/>
                <w:lang w:val="uk-UA"/>
              </w:rPr>
              <w:t>3190,0</w:t>
            </w:r>
          </w:p>
        </w:tc>
        <w:tc>
          <w:tcPr>
            <w:tcW w:w="992" w:type="dxa"/>
            <w:shd w:val="clear" w:color="auto" w:fill="auto"/>
            <w:vAlign w:val="center"/>
          </w:tcPr>
          <w:p w:rsidR="00C55ECE" w:rsidRPr="00D47202" w:rsidRDefault="00C55ECE" w:rsidP="00B80E44">
            <w:pPr>
              <w:shd w:val="clear" w:color="auto" w:fill="FFFFFF"/>
              <w:jc w:val="center"/>
              <w:rPr>
                <w:rFonts w:ascii="Times New Roman" w:hAnsi="Times New Roman"/>
                <w:lang w:val="uk-UA"/>
              </w:rPr>
            </w:pPr>
            <w:r w:rsidRPr="00D47202">
              <w:rPr>
                <w:rFonts w:ascii="Times New Roman" w:hAnsi="Times New Roman"/>
                <w:lang w:val="uk-UA"/>
              </w:rPr>
              <w:t>3190,0</w:t>
            </w:r>
          </w:p>
        </w:tc>
        <w:tc>
          <w:tcPr>
            <w:tcW w:w="1035"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p>
        </w:tc>
        <w:tc>
          <w:tcPr>
            <w:tcW w:w="992"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p>
        </w:tc>
        <w:tc>
          <w:tcPr>
            <w:tcW w:w="993" w:type="dxa"/>
            <w:shd w:val="clear" w:color="auto" w:fill="auto"/>
            <w:vAlign w:val="center"/>
          </w:tcPr>
          <w:p w:rsidR="00C55ECE" w:rsidRPr="00D47202" w:rsidRDefault="00C55ECE" w:rsidP="00B80E44">
            <w:pPr>
              <w:shd w:val="clear" w:color="auto" w:fill="FFFFFF"/>
              <w:jc w:val="center"/>
              <w:rPr>
                <w:rFonts w:ascii="Times New Roman" w:hAnsi="Times New Roman"/>
                <w:lang w:val="uk-UA"/>
              </w:rPr>
            </w:pPr>
            <w:r w:rsidRPr="00D47202">
              <w:rPr>
                <w:rFonts w:ascii="Times New Roman" w:hAnsi="Times New Roman"/>
                <w:lang w:val="uk-UA"/>
              </w:rPr>
              <w:t>3190,0</w:t>
            </w:r>
          </w:p>
        </w:tc>
        <w:tc>
          <w:tcPr>
            <w:tcW w:w="992" w:type="dxa"/>
            <w:shd w:val="clear" w:color="auto" w:fill="auto"/>
            <w:vAlign w:val="center"/>
          </w:tcPr>
          <w:p w:rsidR="00C55ECE" w:rsidRPr="00D47202" w:rsidRDefault="00C55ECE" w:rsidP="00B80E44">
            <w:pPr>
              <w:shd w:val="clear" w:color="auto" w:fill="FFFFFF"/>
              <w:jc w:val="center"/>
              <w:rPr>
                <w:rFonts w:ascii="Times New Roman" w:hAnsi="Times New Roman"/>
                <w:lang w:val="uk-UA"/>
              </w:rPr>
            </w:pPr>
            <w:r w:rsidRPr="00D47202">
              <w:rPr>
                <w:rFonts w:ascii="Times New Roman" w:hAnsi="Times New Roman"/>
                <w:lang w:val="uk-UA"/>
              </w:rPr>
              <w:t>3190,0</w:t>
            </w:r>
          </w:p>
        </w:tc>
      </w:tr>
      <w:tr w:rsidR="00C55ECE" w:rsidRPr="00D47202" w:rsidTr="00B80E44">
        <w:tc>
          <w:tcPr>
            <w:tcW w:w="2410" w:type="dxa"/>
            <w:shd w:val="clear" w:color="auto" w:fill="auto"/>
            <w:vAlign w:val="center"/>
          </w:tcPr>
          <w:p w:rsidR="00C55ECE" w:rsidRPr="00D47202" w:rsidRDefault="00C55ECE" w:rsidP="00B80E44">
            <w:pPr>
              <w:autoSpaceDE w:val="0"/>
              <w:autoSpaceDN w:val="0"/>
              <w:adjustRightInd w:val="0"/>
              <w:rPr>
                <w:rFonts w:ascii="Times New Roman" w:hAnsi="Times New Roman"/>
                <w:lang w:val="uk-UA"/>
              </w:rPr>
            </w:pPr>
            <w:r w:rsidRPr="00D47202">
              <w:rPr>
                <w:rFonts w:ascii="Times New Roman" w:hAnsi="Times New Roman"/>
                <w:lang w:val="uk-UA"/>
              </w:rPr>
              <w:t>Нерухоме майно у складі основних засобів</w:t>
            </w:r>
          </w:p>
        </w:tc>
        <w:tc>
          <w:tcPr>
            <w:tcW w:w="992"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3190,0</w:t>
            </w:r>
          </w:p>
        </w:tc>
        <w:tc>
          <w:tcPr>
            <w:tcW w:w="1054" w:type="dxa"/>
            <w:shd w:val="clear" w:color="auto" w:fill="auto"/>
            <w:vAlign w:val="center"/>
          </w:tcPr>
          <w:p w:rsidR="00C55ECE" w:rsidRPr="00D47202" w:rsidRDefault="00C55ECE" w:rsidP="00B80E44">
            <w:pPr>
              <w:shd w:val="clear" w:color="auto" w:fill="FFFFFF"/>
              <w:rPr>
                <w:rFonts w:ascii="Times New Roman" w:hAnsi="Times New Roman"/>
                <w:lang w:val="uk-UA"/>
              </w:rPr>
            </w:pPr>
            <w:r w:rsidRPr="00D47202">
              <w:rPr>
                <w:rFonts w:ascii="Times New Roman" w:hAnsi="Times New Roman"/>
                <w:lang w:val="uk-UA"/>
              </w:rPr>
              <w:t xml:space="preserve"> 3190,0</w:t>
            </w:r>
          </w:p>
        </w:tc>
        <w:tc>
          <w:tcPr>
            <w:tcW w:w="992" w:type="dxa"/>
            <w:shd w:val="clear" w:color="auto" w:fill="auto"/>
            <w:vAlign w:val="center"/>
          </w:tcPr>
          <w:p w:rsidR="00C55ECE" w:rsidRPr="00D47202" w:rsidRDefault="00C55ECE" w:rsidP="00B80E44">
            <w:pPr>
              <w:shd w:val="clear" w:color="auto" w:fill="FFFFFF"/>
              <w:jc w:val="center"/>
              <w:rPr>
                <w:rFonts w:ascii="Times New Roman" w:hAnsi="Times New Roman"/>
                <w:lang w:val="uk-UA"/>
              </w:rPr>
            </w:pPr>
            <w:r w:rsidRPr="00D47202">
              <w:rPr>
                <w:rFonts w:ascii="Times New Roman" w:hAnsi="Times New Roman"/>
                <w:lang w:val="uk-UA"/>
              </w:rPr>
              <w:t>-</w:t>
            </w:r>
          </w:p>
        </w:tc>
        <w:tc>
          <w:tcPr>
            <w:tcW w:w="992"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p>
        </w:tc>
        <w:tc>
          <w:tcPr>
            <w:tcW w:w="1035"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p>
        </w:tc>
        <w:tc>
          <w:tcPr>
            <w:tcW w:w="992"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p>
        </w:tc>
        <w:tc>
          <w:tcPr>
            <w:tcW w:w="993"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3190,00</w:t>
            </w:r>
          </w:p>
        </w:tc>
        <w:tc>
          <w:tcPr>
            <w:tcW w:w="992" w:type="dxa"/>
            <w:shd w:val="clear" w:color="auto" w:fill="auto"/>
            <w:vAlign w:val="center"/>
          </w:tcPr>
          <w:p w:rsidR="00C55ECE" w:rsidRPr="00D47202" w:rsidRDefault="00C55ECE" w:rsidP="00B80E44">
            <w:pPr>
              <w:shd w:val="clear" w:color="auto" w:fill="FFFFFF"/>
              <w:rPr>
                <w:rFonts w:ascii="Times New Roman" w:hAnsi="Times New Roman"/>
                <w:lang w:val="uk-UA"/>
              </w:rPr>
            </w:pPr>
            <w:r w:rsidRPr="00D47202">
              <w:rPr>
                <w:rFonts w:ascii="Times New Roman" w:hAnsi="Times New Roman"/>
                <w:lang w:val="uk-UA"/>
              </w:rPr>
              <w:t xml:space="preserve"> 3190,0</w:t>
            </w:r>
          </w:p>
        </w:tc>
      </w:tr>
      <w:tr w:rsidR="00C55ECE" w:rsidRPr="00D47202" w:rsidTr="00B80E44">
        <w:tc>
          <w:tcPr>
            <w:tcW w:w="2410" w:type="dxa"/>
            <w:shd w:val="clear" w:color="auto" w:fill="auto"/>
            <w:vAlign w:val="center"/>
          </w:tcPr>
          <w:p w:rsidR="00C55ECE" w:rsidRPr="00D47202" w:rsidRDefault="00C55ECE" w:rsidP="00B80E44">
            <w:pPr>
              <w:autoSpaceDE w:val="0"/>
              <w:autoSpaceDN w:val="0"/>
              <w:adjustRightInd w:val="0"/>
              <w:rPr>
                <w:rFonts w:ascii="Times New Roman" w:hAnsi="Times New Roman"/>
                <w:lang w:val="uk-UA"/>
              </w:rPr>
            </w:pPr>
            <w:r w:rsidRPr="00D47202">
              <w:rPr>
                <w:rFonts w:ascii="Times New Roman" w:hAnsi="Times New Roman"/>
                <w:spacing w:val="-2"/>
                <w:lang w:val="uk-UA"/>
              </w:rPr>
              <w:t xml:space="preserve">Інвестиції доступні </w:t>
            </w:r>
            <w:r w:rsidRPr="00D47202">
              <w:rPr>
                <w:rFonts w:ascii="Times New Roman" w:hAnsi="Times New Roman"/>
                <w:lang w:val="uk-UA"/>
              </w:rPr>
              <w:t>для продажу</w:t>
            </w:r>
          </w:p>
        </w:tc>
        <w:tc>
          <w:tcPr>
            <w:tcW w:w="992" w:type="dxa"/>
            <w:shd w:val="clear" w:color="auto" w:fill="auto"/>
            <w:vAlign w:val="center"/>
          </w:tcPr>
          <w:p w:rsidR="00C55ECE" w:rsidRPr="00D47202" w:rsidRDefault="00C55ECE" w:rsidP="00B80E44">
            <w:pPr>
              <w:shd w:val="clear" w:color="auto" w:fill="FFFFFF"/>
              <w:jc w:val="center"/>
              <w:rPr>
                <w:rFonts w:ascii="Times New Roman" w:hAnsi="Times New Roman"/>
                <w:lang w:val="uk-UA"/>
              </w:rPr>
            </w:pPr>
            <w:r w:rsidRPr="00D47202">
              <w:rPr>
                <w:rFonts w:ascii="Times New Roman" w:hAnsi="Times New Roman"/>
                <w:lang w:val="uk-UA"/>
              </w:rPr>
              <w:t>-</w:t>
            </w:r>
          </w:p>
        </w:tc>
        <w:tc>
          <w:tcPr>
            <w:tcW w:w="1054" w:type="dxa"/>
            <w:shd w:val="clear" w:color="auto" w:fill="auto"/>
            <w:vAlign w:val="center"/>
          </w:tcPr>
          <w:p w:rsidR="00C55ECE" w:rsidRPr="00D47202" w:rsidRDefault="00C55ECE" w:rsidP="00B80E44">
            <w:pPr>
              <w:shd w:val="clear" w:color="auto" w:fill="FFFFFF"/>
              <w:jc w:val="center"/>
              <w:rPr>
                <w:rFonts w:ascii="Times New Roman" w:hAnsi="Times New Roman"/>
                <w:lang w:val="uk-UA"/>
              </w:rPr>
            </w:pPr>
            <w:r w:rsidRPr="00D47202">
              <w:rPr>
                <w:rFonts w:ascii="Times New Roman" w:hAnsi="Times New Roman"/>
                <w:lang w:val="uk-UA"/>
              </w:rPr>
              <w:t>-</w:t>
            </w:r>
          </w:p>
        </w:tc>
        <w:tc>
          <w:tcPr>
            <w:tcW w:w="992" w:type="dxa"/>
            <w:shd w:val="clear" w:color="auto" w:fill="auto"/>
            <w:vAlign w:val="center"/>
          </w:tcPr>
          <w:p w:rsidR="00C55ECE" w:rsidRPr="00D47202" w:rsidRDefault="00C55ECE" w:rsidP="00B80E44">
            <w:pPr>
              <w:shd w:val="clear" w:color="auto" w:fill="FFFFFF"/>
              <w:jc w:val="center"/>
              <w:rPr>
                <w:rFonts w:ascii="Times New Roman" w:hAnsi="Times New Roman"/>
                <w:lang w:val="uk-UA"/>
              </w:rPr>
            </w:pPr>
            <w:r w:rsidRPr="00D47202">
              <w:rPr>
                <w:rFonts w:ascii="Times New Roman" w:hAnsi="Times New Roman"/>
                <w:lang w:val="uk-UA"/>
              </w:rPr>
              <w:t>-</w:t>
            </w:r>
          </w:p>
        </w:tc>
        <w:tc>
          <w:tcPr>
            <w:tcW w:w="992"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p>
        </w:tc>
        <w:tc>
          <w:tcPr>
            <w:tcW w:w="1035"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p>
        </w:tc>
        <w:tc>
          <w:tcPr>
            <w:tcW w:w="992"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p>
        </w:tc>
        <w:tc>
          <w:tcPr>
            <w:tcW w:w="993" w:type="dxa"/>
            <w:shd w:val="clear" w:color="auto" w:fill="auto"/>
            <w:vAlign w:val="center"/>
          </w:tcPr>
          <w:p w:rsidR="00C55ECE" w:rsidRPr="00D47202" w:rsidRDefault="00C55ECE" w:rsidP="00B80E44">
            <w:pPr>
              <w:shd w:val="clear" w:color="auto" w:fill="FFFFFF"/>
              <w:jc w:val="center"/>
              <w:rPr>
                <w:rFonts w:ascii="Times New Roman" w:hAnsi="Times New Roman"/>
                <w:lang w:val="uk-UA"/>
              </w:rPr>
            </w:pPr>
            <w:r w:rsidRPr="00D47202">
              <w:rPr>
                <w:rFonts w:ascii="Times New Roman" w:hAnsi="Times New Roman"/>
                <w:lang w:val="uk-UA"/>
              </w:rPr>
              <w:t>-</w:t>
            </w:r>
          </w:p>
        </w:tc>
        <w:tc>
          <w:tcPr>
            <w:tcW w:w="992" w:type="dxa"/>
            <w:shd w:val="clear" w:color="auto" w:fill="auto"/>
            <w:vAlign w:val="center"/>
          </w:tcPr>
          <w:p w:rsidR="00C55ECE" w:rsidRPr="00D47202" w:rsidRDefault="00C55ECE" w:rsidP="00B80E44">
            <w:pPr>
              <w:shd w:val="clear" w:color="auto" w:fill="FFFFFF"/>
              <w:jc w:val="center"/>
              <w:rPr>
                <w:rFonts w:ascii="Times New Roman" w:hAnsi="Times New Roman"/>
                <w:lang w:val="uk-UA"/>
              </w:rPr>
            </w:pPr>
            <w:r w:rsidRPr="00D47202">
              <w:rPr>
                <w:rFonts w:ascii="Times New Roman" w:hAnsi="Times New Roman"/>
                <w:lang w:val="uk-UA"/>
              </w:rPr>
              <w:t>-</w:t>
            </w:r>
          </w:p>
        </w:tc>
      </w:tr>
      <w:tr w:rsidR="00C55ECE" w:rsidRPr="00D47202" w:rsidTr="00B80E44">
        <w:tc>
          <w:tcPr>
            <w:tcW w:w="2410" w:type="dxa"/>
            <w:shd w:val="clear" w:color="auto" w:fill="auto"/>
            <w:vAlign w:val="center"/>
          </w:tcPr>
          <w:p w:rsidR="00C55ECE" w:rsidRPr="00D47202" w:rsidRDefault="00C55ECE" w:rsidP="00B80E44">
            <w:pPr>
              <w:autoSpaceDE w:val="0"/>
              <w:autoSpaceDN w:val="0"/>
              <w:adjustRightInd w:val="0"/>
              <w:rPr>
                <w:rFonts w:ascii="Times New Roman" w:hAnsi="Times New Roman"/>
                <w:spacing w:val="-2"/>
                <w:lang w:val="uk-UA"/>
              </w:rPr>
            </w:pPr>
            <w:r w:rsidRPr="00D47202">
              <w:rPr>
                <w:rFonts w:ascii="Times New Roman" w:hAnsi="Times New Roman"/>
                <w:spacing w:val="-2"/>
                <w:lang w:val="uk-UA"/>
              </w:rPr>
              <w:t>Інвестиції за справедливою вартістю</w:t>
            </w:r>
          </w:p>
        </w:tc>
        <w:tc>
          <w:tcPr>
            <w:tcW w:w="992" w:type="dxa"/>
            <w:shd w:val="clear" w:color="auto" w:fill="auto"/>
            <w:vAlign w:val="center"/>
          </w:tcPr>
          <w:p w:rsidR="00C55ECE" w:rsidRPr="00D47202" w:rsidRDefault="00C55ECE" w:rsidP="00B80E44">
            <w:pPr>
              <w:shd w:val="clear" w:color="auto" w:fill="FFFFFF"/>
              <w:jc w:val="center"/>
              <w:rPr>
                <w:rFonts w:ascii="Times New Roman" w:hAnsi="Times New Roman"/>
                <w:lang w:val="uk-UA"/>
              </w:rPr>
            </w:pPr>
            <w:r w:rsidRPr="00D47202">
              <w:rPr>
                <w:rFonts w:ascii="Times New Roman" w:hAnsi="Times New Roman"/>
                <w:lang w:val="uk-UA"/>
              </w:rPr>
              <w:t>-</w:t>
            </w:r>
          </w:p>
        </w:tc>
        <w:tc>
          <w:tcPr>
            <w:tcW w:w="1054" w:type="dxa"/>
            <w:shd w:val="clear" w:color="auto" w:fill="auto"/>
            <w:vAlign w:val="center"/>
          </w:tcPr>
          <w:p w:rsidR="00C55ECE" w:rsidRPr="00D47202" w:rsidRDefault="00C55ECE" w:rsidP="00B80E44">
            <w:pPr>
              <w:shd w:val="clear" w:color="auto" w:fill="FFFFFF"/>
              <w:jc w:val="center"/>
              <w:rPr>
                <w:rFonts w:ascii="Times New Roman" w:hAnsi="Times New Roman"/>
                <w:lang w:val="uk-UA"/>
              </w:rPr>
            </w:pPr>
            <w:r w:rsidRPr="00D47202">
              <w:rPr>
                <w:rFonts w:ascii="Times New Roman" w:hAnsi="Times New Roman"/>
                <w:lang w:val="uk-UA"/>
              </w:rPr>
              <w:t>-</w:t>
            </w:r>
          </w:p>
        </w:tc>
        <w:tc>
          <w:tcPr>
            <w:tcW w:w="992" w:type="dxa"/>
            <w:shd w:val="clear" w:color="auto" w:fill="auto"/>
            <w:vAlign w:val="center"/>
          </w:tcPr>
          <w:p w:rsidR="00C55ECE" w:rsidRPr="00D47202" w:rsidRDefault="00C55ECE" w:rsidP="00B80E44">
            <w:pPr>
              <w:shd w:val="clear" w:color="auto" w:fill="FFFFFF"/>
              <w:jc w:val="center"/>
              <w:rPr>
                <w:rFonts w:ascii="Times New Roman" w:hAnsi="Times New Roman"/>
                <w:lang w:val="uk-UA"/>
              </w:rPr>
            </w:pPr>
            <w:r w:rsidRPr="00D47202">
              <w:rPr>
                <w:rFonts w:ascii="Times New Roman" w:hAnsi="Times New Roman"/>
                <w:lang w:val="uk-UA"/>
              </w:rPr>
              <w:t>-</w:t>
            </w:r>
          </w:p>
        </w:tc>
        <w:tc>
          <w:tcPr>
            <w:tcW w:w="992"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p>
        </w:tc>
        <w:tc>
          <w:tcPr>
            <w:tcW w:w="1035"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p>
        </w:tc>
        <w:tc>
          <w:tcPr>
            <w:tcW w:w="992" w:type="dxa"/>
            <w:shd w:val="clear" w:color="auto" w:fill="auto"/>
            <w:vAlign w:val="center"/>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p>
        </w:tc>
        <w:tc>
          <w:tcPr>
            <w:tcW w:w="993" w:type="dxa"/>
            <w:shd w:val="clear" w:color="auto" w:fill="auto"/>
            <w:vAlign w:val="center"/>
          </w:tcPr>
          <w:p w:rsidR="00C55ECE" w:rsidRPr="00D47202" w:rsidRDefault="00C55ECE" w:rsidP="00B80E44">
            <w:pPr>
              <w:shd w:val="clear" w:color="auto" w:fill="FFFFFF"/>
              <w:jc w:val="center"/>
              <w:rPr>
                <w:rFonts w:ascii="Times New Roman" w:hAnsi="Times New Roman"/>
                <w:lang w:val="uk-UA"/>
              </w:rPr>
            </w:pPr>
            <w:r w:rsidRPr="00D47202">
              <w:rPr>
                <w:rFonts w:ascii="Times New Roman" w:hAnsi="Times New Roman"/>
                <w:lang w:val="uk-UA"/>
              </w:rPr>
              <w:t>-</w:t>
            </w:r>
          </w:p>
        </w:tc>
        <w:tc>
          <w:tcPr>
            <w:tcW w:w="992" w:type="dxa"/>
            <w:shd w:val="clear" w:color="auto" w:fill="auto"/>
            <w:vAlign w:val="center"/>
          </w:tcPr>
          <w:p w:rsidR="00C55ECE" w:rsidRPr="00D47202" w:rsidRDefault="00C55ECE" w:rsidP="00B80E44">
            <w:pPr>
              <w:shd w:val="clear" w:color="auto" w:fill="FFFFFF"/>
              <w:jc w:val="center"/>
              <w:rPr>
                <w:rFonts w:ascii="Times New Roman" w:hAnsi="Times New Roman"/>
                <w:lang w:val="uk-UA"/>
              </w:rPr>
            </w:pPr>
            <w:r w:rsidRPr="00D47202">
              <w:rPr>
                <w:rFonts w:ascii="Times New Roman" w:hAnsi="Times New Roman"/>
                <w:lang w:val="uk-UA"/>
              </w:rPr>
              <w:t>-</w:t>
            </w:r>
          </w:p>
        </w:tc>
      </w:tr>
    </w:tbl>
    <w:p w:rsidR="00C55ECE" w:rsidRPr="00D47202" w:rsidRDefault="00C55ECE" w:rsidP="00C55ECE">
      <w:pPr>
        <w:shd w:val="clear" w:color="auto" w:fill="FFFFFF"/>
        <w:jc w:val="both"/>
        <w:rPr>
          <w:rFonts w:ascii="Times New Roman" w:hAnsi="Times New Roman"/>
          <w:bCs/>
          <w:spacing w:val="-2"/>
          <w:sz w:val="24"/>
          <w:szCs w:val="24"/>
          <w:lang w:val="uk-UA"/>
        </w:rPr>
      </w:pPr>
    </w:p>
    <w:p w:rsidR="00C55ECE" w:rsidRPr="00D47202" w:rsidRDefault="00C55ECE" w:rsidP="00C55ECE">
      <w:pPr>
        <w:shd w:val="clear" w:color="auto" w:fill="FFFFFF"/>
        <w:jc w:val="both"/>
        <w:rPr>
          <w:rFonts w:ascii="Times New Roman" w:hAnsi="Times New Roman"/>
          <w:bCs/>
          <w:spacing w:val="-2"/>
          <w:sz w:val="24"/>
          <w:szCs w:val="24"/>
          <w:lang w:val="uk-UA"/>
        </w:rPr>
      </w:pPr>
      <w:r w:rsidRPr="00D47202">
        <w:rPr>
          <w:rFonts w:ascii="Times New Roman" w:hAnsi="Times New Roman"/>
          <w:bCs/>
          <w:spacing w:val="-2"/>
          <w:sz w:val="24"/>
          <w:szCs w:val="24"/>
          <w:lang w:val="uk-UA"/>
        </w:rPr>
        <w:t xml:space="preserve">У 1 </w:t>
      </w:r>
      <w:r>
        <w:rPr>
          <w:rFonts w:ascii="Times New Roman" w:hAnsi="Times New Roman"/>
          <w:bCs/>
          <w:spacing w:val="-2"/>
          <w:sz w:val="24"/>
          <w:szCs w:val="24"/>
          <w:lang w:val="uk-UA"/>
        </w:rPr>
        <w:t xml:space="preserve">півріччі </w:t>
      </w:r>
      <w:r w:rsidRPr="00D47202">
        <w:rPr>
          <w:rFonts w:ascii="Times New Roman" w:hAnsi="Times New Roman"/>
          <w:bCs/>
          <w:spacing w:val="-2"/>
          <w:sz w:val="24"/>
          <w:szCs w:val="24"/>
          <w:lang w:val="uk-UA"/>
        </w:rPr>
        <w:t>2022 році переведень між рівнями ієрархії не було.</w:t>
      </w:r>
    </w:p>
    <w:p w:rsidR="00C55ECE" w:rsidRPr="00D47202" w:rsidRDefault="00C55ECE" w:rsidP="00C55ECE">
      <w:pPr>
        <w:shd w:val="clear" w:color="auto" w:fill="FFFFFF"/>
        <w:jc w:val="both"/>
        <w:rPr>
          <w:rFonts w:ascii="Times New Roman" w:hAnsi="Times New Roman"/>
          <w:bCs/>
          <w:spacing w:val="-2"/>
          <w:sz w:val="24"/>
          <w:szCs w:val="24"/>
          <w:lang w:val="uk-UA"/>
        </w:rPr>
      </w:pPr>
    </w:p>
    <w:p w:rsidR="00C55ECE" w:rsidRPr="00D47202" w:rsidRDefault="00C55ECE" w:rsidP="00C55ECE">
      <w:pPr>
        <w:shd w:val="clear" w:color="auto" w:fill="FFFFFF"/>
        <w:spacing w:line="360" w:lineRule="auto"/>
        <w:rPr>
          <w:rFonts w:ascii="Times New Roman" w:hAnsi="Times New Roman"/>
          <w:b/>
          <w:bCs/>
          <w:i/>
          <w:spacing w:val="-2"/>
          <w:sz w:val="24"/>
          <w:szCs w:val="24"/>
          <w:lang w:val="uk-UA"/>
        </w:rPr>
      </w:pPr>
      <w:r w:rsidRPr="00D47202">
        <w:rPr>
          <w:rFonts w:ascii="Times New Roman" w:hAnsi="Times New Roman"/>
          <w:b/>
          <w:bCs/>
          <w:i/>
          <w:spacing w:val="-2"/>
          <w:sz w:val="24"/>
          <w:szCs w:val="24"/>
          <w:lang w:val="uk-UA"/>
        </w:rPr>
        <w:t>5.3. Інші розкриття, що вимагаються МСФЗ 13 «Оцінка  справедливої  вартості».</w:t>
      </w:r>
    </w:p>
    <w:p w:rsidR="00C55ECE" w:rsidRPr="00D47202" w:rsidRDefault="00C55ECE" w:rsidP="00C55ECE">
      <w:pPr>
        <w:shd w:val="clear" w:color="auto" w:fill="FFFFFF"/>
        <w:spacing w:line="360" w:lineRule="auto"/>
        <w:jc w:val="center"/>
        <w:rPr>
          <w:rFonts w:ascii="Times New Roman" w:hAnsi="Times New Roman"/>
          <w:bCs/>
          <w:spacing w:val="-2"/>
          <w:sz w:val="24"/>
          <w:szCs w:val="24"/>
          <w:lang w:val="uk-UA"/>
        </w:rPr>
      </w:pPr>
      <w:r w:rsidRPr="00D47202">
        <w:rPr>
          <w:rFonts w:ascii="Times New Roman" w:hAnsi="Times New Roman"/>
          <w:bCs/>
          <w:spacing w:val="-2"/>
          <w:sz w:val="24"/>
          <w:szCs w:val="24"/>
          <w:lang w:val="uk-UA"/>
        </w:rPr>
        <w:t>Справедлива вартість фінансових інструментів в порівнянні з їх балансовою вартістю</w:t>
      </w:r>
    </w:p>
    <w:p w:rsidR="00C55ECE" w:rsidRPr="00D47202" w:rsidRDefault="00C55ECE" w:rsidP="00C55ECE">
      <w:pPr>
        <w:shd w:val="clear" w:color="auto" w:fill="FFFFFF"/>
        <w:autoSpaceDE w:val="0"/>
        <w:autoSpaceDN w:val="0"/>
        <w:adjustRightInd w:val="0"/>
        <w:ind w:left="7799"/>
        <w:jc w:val="both"/>
        <w:rPr>
          <w:rFonts w:ascii="Times New Roman" w:hAnsi="Times New Roman"/>
          <w:bCs/>
          <w:spacing w:val="-2"/>
          <w:szCs w:val="18"/>
          <w:lang w:val="uk-UA"/>
        </w:rPr>
      </w:pPr>
      <w:r w:rsidRPr="00D47202">
        <w:rPr>
          <w:rFonts w:ascii="Times New Roman" w:hAnsi="Times New Roman"/>
          <w:szCs w:val="18"/>
          <w:lang w:val="uk-UA"/>
        </w:rPr>
        <w:t>Таб.5.3. (тис. грн.)</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510"/>
        <w:gridCol w:w="1135"/>
        <w:gridCol w:w="1078"/>
        <w:gridCol w:w="906"/>
        <w:gridCol w:w="1106"/>
      </w:tblGrid>
      <w:tr w:rsidR="00C55ECE" w:rsidRPr="00D47202" w:rsidTr="00B80E44">
        <w:trPr>
          <w:trHeight w:val="130"/>
          <w:jc w:val="center"/>
        </w:trPr>
        <w:tc>
          <w:tcPr>
            <w:tcW w:w="4510" w:type="dxa"/>
            <w:vMerge w:val="restart"/>
            <w:shd w:val="clear" w:color="auto" w:fill="0070C0"/>
            <w:vAlign w:val="center"/>
          </w:tcPr>
          <w:p w:rsidR="00C55ECE" w:rsidRPr="00D47202" w:rsidRDefault="00C55ECE" w:rsidP="00B80E44">
            <w:pPr>
              <w:autoSpaceDE w:val="0"/>
              <w:autoSpaceDN w:val="0"/>
              <w:adjustRightInd w:val="0"/>
              <w:jc w:val="center"/>
              <w:rPr>
                <w:rFonts w:ascii="Times New Roman" w:eastAsia="Calibri" w:hAnsi="Times New Roman"/>
                <w:b/>
                <w:i/>
                <w:color w:val="FFFFFF"/>
                <w:sz w:val="24"/>
                <w:szCs w:val="24"/>
                <w:lang w:val="uk-UA"/>
              </w:rPr>
            </w:pPr>
          </w:p>
        </w:tc>
        <w:tc>
          <w:tcPr>
            <w:tcW w:w="2213" w:type="dxa"/>
            <w:gridSpan w:val="2"/>
            <w:shd w:val="clear" w:color="auto" w:fill="0070C0"/>
            <w:vAlign w:val="center"/>
          </w:tcPr>
          <w:p w:rsidR="00C55ECE" w:rsidRPr="00D47202" w:rsidRDefault="00C55ECE" w:rsidP="00B80E44">
            <w:pPr>
              <w:autoSpaceDE w:val="0"/>
              <w:autoSpaceDN w:val="0"/>
              <w:adjustRightInd w:val="0"/>
              <w:jc w:val="center"/>
              <w:rPr>
                <w:rFonts w:ascii="Times New Roman" w:eastAsia="Calibri" w:hAnsi="Times New Roman"/>
                <w:b/>
                <w:i/>
                <w:color w:val="FFFFFF"/>
                <w:sz w:val="24"/>
                <w:szCs w:val="24"/>
                <w:lang w:val="uk-UA"/>
              </w:rPr>
            </w:pPr>
            <w:r w:rsidRPr="00D47202">
              <w:rPr>
                <w:rFonts w:ascii="Times New Roman" w:eastAsia="Calibri" w:hAnsi="Times New Roman"/>
                <w:b/>
                <w:bCs/>
                <w:i/>
                <w:color w:val="FFFFFF"/>
                <w:sz w:val="24"/>
                <w:szCs w:val="24"/>
                <w:lang w:val="uk-UA"/>
              </w:rPr>
              <w:t>Балансова вартість</w:t>
            </w:r>
          </w:p>
        </w:tc>
        <w:tc>
          <w:tcPr>
            <w:tcW w:w="2012" w:type="dxa"/>
            <w:gridSpan w:val="2"/>
            <w:shd w:val="clear" w:color="auto" w:fill="0070C0"/>
            <w:vAlign w:val="center"/>
          </w:tcPr>
          <w:p w:rsidR="00C55ECE" w:rsidRPr="00D47202" w:rsidRDefault="00C55ECE" w:rsidP="00B80E44">
            <w:pPr>
              <w:autoSpaceDE w:val="0"/>
              <w:autoSpaceDN w:val="0"/>
              <w:adjustRightInd w:val="0"/>
              <w:jc w:val="center"/>
              <w:rPr>
                <w:rFonts w:ascii="Times New Roman" w:eastAsia="Calibri" w:hAnsi="Times New Roman"/>
                <w:b/>
                <w:i/>
                <w:color w:val="FFFFFF"/>
                <w:sz w:val="24"/>
                <w:szCs w:val="24"/>
                <w:lang w:val="uk-UA"/>
              </w:rPr>
            </w:pPr>
            <w:r w:rsidRPr="00D47202">
              <w:rPr>
                <w:rFonts w:ascii="Times New Roman" w:eastAsia="Calibri" w:hAnsi="Times New Roman"/>
                <w:b/>
                <w:bCs/>
                <w:i/>
                <w:color w:val="FFFFFF"/>
                <w:sz w:val="24"/>
                <w:szCs w:val="24"/>
                <w:lang w:val="uk-UA"/>
              </w:rPr>
              <w:t>Справедлива вартість</w:t>
            </w:r>
          </w:p>
        </w:tc>
      </w:tr>
      <w:tr w:rsidR="00C55ECE" w:rsidRPr="00D47202" w:rsidTr="00B80E44">
        <w:trPr>
          <w:jc w:val="center"/>
        </w:trPr>
        <w:tc>
          <w:tcPr>
            <w:tcW w:w="4510" w:type="dxa"/>
            <w:vMerge/>
            <w:shd w:val="clear" w:color="auto" w:fill="0070C0"/>
            <w:vAlign w:val="center"/>
          </w:tcPr>
          <w:p w:rsidR="00C55ECE" w:rsidRPr="00D47202" w:rsidRDefault="00C55ECE" w:rsidP="00B80E44">
            <w:pPr>
              <w:autoSpaceDE w:val="0"/>
              <w:autoSpaceDN w:val="0"/>
              <w:adjustRightInd w:val="0"/>
              <w:jc w:val="center"/>
              <w:rPr>
                <w:rFonts w:ascii="Times New Roman" w:eastAsia="Calibri" w:hAnsi="Times New Roman"/>
                <w:b/>
                <w:i/>
                <w:color w:val="FFFFFF"/>
                <w:sz w:val="24"/>
                <w:szCs w:val="24"/>
                <w:lang w:val="uk-UA"/>
              </w:rPr>
            </w:pPr>
          </w:p>
        </w:tc>
        <w:tc>
          <w:tcPr>
            <w:tcW w:w="1135" w:type="dxa"/>
            <w:shd w:val="clear" w:color="auto" w:fill="0070C0"/>
            <w:vAlign w:val="center"/>
          </w:tcPr>
          <w:p w:rsidR="00C55ECE" w:rsidRPr="00D47202" w:rsidRDefault="00C55ECE" w:rsidP="00B80E44">
            <w:pPr>
              <w:autoSpaceDE w:val="0"/>
              <w:autoSpaceDN w:val="0"/>
              <w:adjustRightInd w:val="0"/>
              <w:jc w:val="center"/>
              <w:rPr>
                <w:rFonts w:ascii="Times New Roman" w:hAnsi="Times New Roman"/>
                <w:b/>
                <w:i/>
                <w:color w:val="FFFFFF"/>
                <w:lang w:val="uk-UA"/>
              </w:rPr>
            </w:pPr>
            <w:r w:rsidRPr="00D47202">
              <w:rPr>
                <w:rFonts w:ascii="Times New Roman" w:hAnsi="Times New Roman"/>
                <w:b/>
                <w:i/>
                <w:color w:val="FFFFFF"/>
                <w:lang w:val="uk-UA"/>
              </w:rPr>
              <w:t>2022</w:t>
            </w:r>
          </w:p>
        </w:tc>
        <w:tc>
          <w:tcPr>
            <w:tcW w:w="1078" w:type="dxa"/>
            <w:shd w:val="clear" w:color="auto" w:fill="0070C0"/>
            <w:vAlign w:val="center"/>
          </w:tcPr>
          <w:p w:rsidR="00C55ECE" w:rsidRPr="00D47202" w:rsidRDefault="00C55ECE" w:rsidP="00B80E44">
            <w:pPr>
              <w:autoSpaceDE w:val="0"/>
              <w:autoSpaceDN w:val="0"/>
              <w:adjustRightInd w:val="0"/>
              <w:jc w:val="center"/>
              <w:rPr>
                <w:rFonts w:ascii="Times New Roman" w:hAnsi="Times New Roman"/>
                <w:b/>
                <w:i/>
                <w:color w:val="FFFFFF"/>
                <w:lang w:val="uk-UA"/>
              </w:rPr>
            </w:pPr>
            <w:r w:rsidRPr="00D47202">
              <w:rPr>
                <w:rFonts w:ascii="Times New Roman" w:hAnsi="Times New Roman"/>
                <w:b/>
                <w:i/>
                <w:color w:val="FFFFFF"/>
                <w:lang w:val="uk-UA"/>
              </w:rPr>
              <w:t>2021</w:t>
            </w:r>
          </w:p>
        </w:tc>
        <w:tc>
          <w:tcPr>
            <w:tcW w:w="906" w:type="dxa"/>
            <w:shd w:val="clear" w:color="auto" w:fill="0070C0"/>
            <w:vAlign w:val="center"/>
          </w:tcPr>
          <w:p w:rsidR="00C55ECE" w:rsidRPr="00D47202" w:rsidRDefault="00C55ECE" w:rsidP="00B80E44">
            <w:pPr>
              <w:autoSpaceDE w:val="0"/>
              <w:autoSpaceDN w:val="0"/>
              <w:adjustRightInd w:val="0"/>
              <w:jc w:val="center"/>
              <w:rPr>
                <w:rFonts w:ascii="Times New Roman" w:hAnsi="Times New Roman"/>
                <w:b/>
                <w:i/>
                <w:color w:val="FFFFFF"/>
                <w:lang w:val="uk-UA"/>
              </w:rPr>
            </w:pPr>
            <w:r w:rsidRPr="00D47202">
              <w:rPr>
                <w:rFonts w:ascii="Times New Roman" w:hAnsi="Times New Roman"/>
                <w:b/>
                <w:i/>
                <w:color w:val="FFFFFF"/>
                <w:lang w:val="uk-UA"/>
              </w:rPr>
              <w:t>2022</w:t>
            </w:r>
          </w:p>
        </w:tc>
        <w:tc>
          <w:tcPr>
            <w:tcW w:w="1106" w:type="dxa"/>
            <w:shd w:val="clear" w:color="auto" w:fill="0070C0"/>
            <w:vAlign w:val="center"/>
          </w:tcPr>
          <w:p w:rsidR="00C55ECE" w:rsidRPr="00D47202" w:rsidRDefault="00C55ECE" w:rsidP="00B80E44">
            <w:pPr>
              <w:autoSpaceDE w:val="0"/>
              <w:autoSpaceDN w:val="0"/>
              <w:adjustRightInd w:val="0"/>
              <w:jc w:val="center"/>
              <w:rPr>
                <w:rFonts w:ascii="Times New Roman" w:hAnsi="Times New Roman"/>
                <w:b/>
                <w:i/>
                <w:color w:val="FFFFFF"/>
                <w:lang w:val="uk-UA"/>
              </w:rPr>
            </w:pPr>
            <w:r w:rsidRPr="00D47202">
              <w:rPr>
                <w:rFonts w:ascii="Times New Roman" w:hAnsi="Times New Roman"/>
                <w:b/>
                <w:i/>
                <w:color w:val="FFFFFF"/>
                <w:lang w:val="uk-UA"/>
              </w:rPr>
              <w:t>2021</w:t>
            </w:r>
          </w:p>
        </w:tc>
      </w:tr>
      <w:tr w:rsidR="00C55ECE" w:rsidRPr="00D47202" w:rsidTr="00B80E44">
        <w:trPr>
          <w:jc w:val="center"/>
        </w:trPr>
        <w:tc>
          <w:tcPr>
            <w:tcW w:w="4510" w:type="dxa"/>
            <w:shd w:val="clear" w:color="auto" w:fill="0070C0"/>
            <w:vAlign w:val="center"/>
          </w:tcPr>
          <w:p w:rsidR="00C55ECE" w:rsidRPr="00D47202" w:rsidRDefault="00C55ECE" w:rsidP="00B80E44">
            <w:pPr>
              <w:autoSpaceDE w:val="0"/>
              <w:autoSpaceDN w:val="0"/>
              <w:adjustRightInd w:val="0"/>
              <w:jc w:val="center"/>
              <w:rPr>
                <w:rFonts w:ascii="Times New Roman" w:eastAsia="Calibri" w:hAnsi="Times New Roman"/>
                <w:b/>
                <w:i/>
                <w:color w:val="FFFFFF"/>
                <w:sz w:val="24"/>
                <w:szCs w:val="24"/>
                <w:lang w:val="uk-UA"/>
              </w:rPr>
            </w:pPr>
            <w:r w:rsidRPr="00D47202">
              <w:rPr>
                <w:rFonts w:ascii="Times New Roman" w:eastAsia="Calibri" w:hAnsi="Times New Roman"/>
                <w:b/>
                <w:i/>
                <w:color w:val="FFFFFF"/>
                <w:sz w:val="24"/>
                <w:szCs w:val="24"/>
                <w:lang w:val="uk-UA"/>
              </w:rPr>
              <w:t>1</w:t>
            </w:r>
          </w:p>
        </w:tc>
        <w:tc>
          <w:tcPr>
            <w:tcW w:w="1135" w:type="dxa"/>
            <w:shd w:val="clear" w:color="auto" w:fill="0070C0"/>
            <w:vAlign w:val="center"/>
          </w:tcPr>
          <w:p w:rsidR="00C55ECE" w:rsidRPr="00D47202" w:rsidRDefault="00C55ECE" w:rsidP="00B80E44">
            <w:pPr>
              <w:autoSpaceDE w:val="0"/>
              <w:autoSpaceDN w:val="0"/>
              <w:adjustRightInd w:val="0"/>
              <w:jc w:val="center"/>
              <w:rPr>
                <w:rFonts w:ascii="Times New Roman" w:eastAsia="Calibri" w:hAnsi="Times New Roman"/>
                <w:b/>
                <w:i/>
                <w:color w:val="FFFFFF"/>
                <w:sz w:val="24"/>
                <w:szCs w:val="24"/>
                <w:lang w:val="uk-UA"/>
              </w:rPr>
            </w:pPr>
            <w:r w:rsidRPr="00D47202">
              <w:rPr>
                <w:rFonts w:ascii="Times New Roman" w:eastAsia="Calibri" w:hAnsi="Times New Roman"/>
                <w:b/>
                <w:i/>
                <w:color w:val="FFFFFF"/>
                <w:sz w:val="24"/>
                <w:szCs w:val="24"/>
                <w:lang w:val="uk-UA"/>
              </w:rPr>
              <w:t>2</w:t>
            </w:r>
          </w:p>
        </w:tc>
        <w:tc>
          <w:tcPr>
            <w:tcW w:w="1078" w:type="dxa"/>
            <w:shd w:val="clear" w:color="auto" w:fill="0070C0"/>
            <w:vAlign w:val="center"/>
          </w:tcPr>
          <w:p w:rsidR="00C55ECE" w:rsidRPr="00D47202" w:rsidRDefault="00C55ECE" w:rsidP="00B80E44">
            <w:pPr>
              <w:autoSpaceDE w:val="0"/>
              <w:autoSpaceDN w:val="0"/>
              <w:adjustRightInd w:val="0"/>
              <w:jc w:val="center"/>
              <w:rPr>
                <w:rFonts w:ascii="Times New Roman" w:eastAsia="Calibri" w:hAnsi="Times New Roman"/>
                <w:b/>
                <w:i/>
                <w:color w:val="FFFFFF"/>
                <w:sz w:val="24"/>
                <w:szCs w:val="24"/>
                <w:lang w:val="uk-UA"/>
              </w:rPr>
            </w:pPr>
            <w:r w:rsidRPr="00D47202">
              <w:rPr>
                <w:rFonts w:ascii="Times New Roman" w:eastAsia="Calibri" w:hAnsi="Times New Roman"/>
                <w:b/>
                <w:i/>
                <w:color w:val="FFFFFF"/>
                <w:sz w:val="24"/>
                <w:szCs w:val="24"/>
                <w:lang w:val="uk-UA"/>
              </w:rPr>
              <w:t>3</w:t>
            </w:r>
          </w:p>
        </w:tc>
        <w:tc>
          <w:tcPr>
            <w:tcW w:w="906" w:type="dxa"/>
            <w:shd w:val="clear" w:color="auto" w:fill="0070C0"/>
            <w:vAlign w:val="center"/>
          </w:tcPr>
          <w:p w:rsidR="00C55ECE" w:rsidRPr="00D47202" w:rsidRDefault="00C55ECE" w:rsidP="00B80E44">
            <w:pPr>
              <w:autoSpaceDE w:val="0"/>
              <w:autoSpaceDN w:val="0"/>
              <w:adjustRightInd w:val="0"/>
              <w:jc w:val="center"/>
              <w:rPr>
                <w:rFonts w:ascii="Times New Roman" w:eastAsia="Calibri" w:hAnsi="Times New Roman"/>
                <w:b/>
                <w:i/>
                <w:color w:val="FFFFFF"/>
                <w:sz w:val="24"/>
                <w:szCs w:val="24"/>
                <w:lang w:val="uk-UA"/>
              </w:rPr>
            </w:pPr>
            <w:r w:rsidRPr="00D47202">
              <w:rPr>
                <w:rFonts w:ascii="Times New Roman" w:eastAsia="Calibri" w:hAnsi="Times New Roman"/>
                <w:b/>
                <w:i/>
                <w:color w:val="FFFFFF"/>
                <w:sz w:val="24"/>
                <w:szCs w:val="24"/>
                <w:lang w:val="uk-UA"/>
              </w:rPr>
              <w:t>4</w:t>
            </w:r>
          </w:p>
        </w:tc>
        <w:tc>
          <w:tcPr>
            <w:tcW w:w="1106" w:type="dxa"/>
            <w:shd w:val="clear" w:color="auto" w:fill="0070C0"/>
            <w:vAlign w:val="center"/>
          </w:tcPr>
          <w:p w:rsidR="00C55ECE" w:rsidRPr="00D47202" w:rsidRDefault="00C55ECE" w:rsidP="00B80E44">
            <w:pPr>
              <w:autoSpaceDE w:val="0"/>
              <w:autoSpaceDN w:val="0"/>
              <w:adjustRightInd w:val="0"/>
              <w:jc w:val="center"/>
              <w:rPr>
                <w:rFonts w:ascii="Times New Roman" w:eastAsia="Calibri" w:hAnsi="Times New Roman"/>
                <w:b/>
                <w:i/>
                <w:color w:val="FFFFFF"/>
                <w:sz w:val="24"/>
                <w:szCs w:val="24"/>
                <w:lang w:val="uk-UA"/>
              </w:rPr>
            </w:pPr>
            <w:r w:rsidRPr="00D47202">
              <w:rPr>
                <w:rFonts w:ascii="Times New Roman" w:eastAsia="Calibri" w:hAnsi="Times New Roman"/>
                <w:b/>
                <w:i/>
                <w:color w:val="FFFFFF"/>
                <w:sz w:val="24"/>
                <w:szCs w:val="24"/>
                <w:lang w:val="uk-UA"/>
              </w:rPr>
              <w:t>5</w:t>
            </w:r>
          </w:p>
        </w:tc>
      </w:tr>
      <w:tr w:rsidR="00C55ECE" w:rsidRPr="00D47202" w:rsidTr="00B80E44">
        <w:trPr>
          <w:jc w:val="center"/>
        </w:trPr>
        <w:tc>
          <w:tcPr>
            <w:tcW w:w="4510" w:type="dxa"/>
          </w:tcPr>
          <w:p w:rsidR="00C55ECE" w:rsidRPr="00D47202" w:rsidRDefault="00C55ECE" w:rsidP="00B80E44">
            <w:pPr>
              <w:autoSpaceDE w:val="0"/>
              <w:autoSpaceDN w:val="0"/>
              <w:adjustRightInd w:val="0"/>
              <w:jc w:val="both"/>
              <w:rPr>
                <w:rFonts w:ascii="Times New Roman" w:eastAsia="Calibri" w:hAnsi="Times New Roman"/>
                <w:sz w:val="24"/>
                <w:szCs w:val="24"/>
                <w:lang w:val="uk-UA"/>
              </w:rPr>
            </w:pPr>
            <w:r w:rsidRPr="00D47202">
              <w:rPr>
                <w:rFonts w:ascii="Times New Roman" w:eastAsia="Calibri" w:hAnsi="Times New Roman"/>
                <w:spacing w:val="-3"/>
                <w:sz w:val="24"/>
                <w:szCs w:val="24"/>
                <w:lang w:val="uk-UA"/>
              </w:rPr>
              <w:t>Фінансові активи</w:t>
            </w:r>
          </w:p>
        </w:tc>
        <w:tc>
          <w:tcPr>
            <w:tcW w:w="1135"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sidRPr="00D47202">
              <w:rPr>
                <w:rFonts w:ascii="Times New Roman" w:eastAsia="Calibri" w:hAnsi="Times New Roman"/>
                <w:sz w:val="24"/>
                <w:szCs w:val="24"/>
                <w:lang w:val="uk-UA"/>
              </w:rPr>
              <w:t>-</w:t>
            </w:r>
          </w:p>
        </w:tc>
        <w:tc>
          <w:tcPr>
            <w:tcW w:w="1078"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sidRPr="00D47202">
              <w:rPr>
                <w:rFonts w:ascii="Times New Roman" w:eastAsia="Calibri" w:hAnsi="Times New Roman"/>
                <w:sz w:val="24"/>
                <w:szCs w:val="24"/>
                <w:lang w:val="uk-UA"/>
              </w:rPr>
              <w:t>-</w:t>
            </w:r>
          </w:p>
        </w:tc>
        <w:tc>
          <w:tcPr>
            <w:tcW w:w="906"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sidRPr="00D47202">
              <w:rPr>
                <w:rFonts w:ascii="Times New Roman" w:eastAsia="Calibri" w:hAnsi="Times New Roman"/>
                <w:sz w:val="24"/>
                <w:szCs w:val="24"/>
                <w:lang w:val="uk-UA"/>
              </w:rPr>
              <w:t>-</w:t>
            </w:r>
          </w:p>
        </w:tc>
        <w:tc>
          <w:tcPr>
            <w:tcW w:w="1106"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sidRPr="00D47202">
              <w:rPr>
                <w:rFonts w:ascii="Times New Roman" w:eastAsia="Calibri" w:hAnsi="Times New Roman"/>
                <w:sz w:val="24"/>
                <w:szCs w:val="24"/>
                <w:lang w:val="uk-UA"/>
              </w:rPr>
              <w:t>-</w:t>
            </w:r>
          </w:p>
        </w:tc>
      </w:tr>
      <w:tr w:rsidR="00C55ECE" w:rsidRPr="00D47202" w:rsidTr="00B80E44">
        <w:trPr>
          <w:jc w:val="center"/>
        </w:trPr>
        <w:tc>
          <w:tcPr>
            <w:tcW w:w="4510" w:type="dxa"/>
          </w:tcPr>
          <w:p w:rsidR="00C55ECE" w:rsidRPr="00D47202" w:rsidRDefault="00C55ECE" w:rsidP="00B80E44">
            <w:pPr>
              <w:autoSpaceDE w:val="0"/>
              <w:autoSpaceDN w:val="0"/>
              <w:adjustRightInd w:val="0"/>
              <w:jc w:val="both"/>
              <w:rPr>
                <w:rFonts w:ascii="Times New Roman" w:eastAsia="Calibri" w:hAnsi="Times New Roman"/>
                <w:sz w:val="24"/>
                <w:szCs w:val="24"/>
                <w:lang w:val="uk-UA"/>
              </w:rPr>
            </w:pPr>
            <w:r w:rsidRPr="00D47202">
              <w:rPr>
                <w:rFonts w:ascii="Times New Roman" w:eastAsia="Calibri" w:hAnsi="Times New Roman"/>
                <w:spacing w:val="-2"/>
                <w:sz w:val="24"/>
                <w:szCs w:val="24"/>
                <w:lang w:val="uk-UA"/>
              </w:rPr>
              <w:t xml:space="preserve">Інвестиції доступні </w:t>
            </w:r>
            <w:r w:rsidRPr="00D47202">
              <w:rPr>
                <w:rFonts w:ascii="Times New Roman" w:eastAsia="Calibri" w:hAnsi="Times New Roman"/>
                <w:sz w:val="24"/>
                <w:szCs w:val="24"/>
                <w:lang w:val="uk-UA"/>
              </w:rPr>
              <w:t>для продажу</w:t>
            </w:r>
          </w:p>
        </w:tc>
        <w:tc>
          <w:tcPr>
            <w:tcW w:w="1135"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sidRPr="00D47202">
              <w:rPr>
                <w:rFonts w:ascii="Times New Roman" w:eastAsia="Calibri" w:hAnsi="Times New Roman"/>
                <w:sz w:val="24"/>
                <w:szCs w:val="24"/>
                <w:lang w:val="uk-UA"/>
              </w:rPr>
              <w:t>-</w:t>
            </w:r>
          </w:p>
        </w:tc>
        <w:tc>
          <w:tcPr>
            <w:tcW w:w="1078"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sidRPr="00D47202">
              <w:rPr>
                <w:rFonts w:ascii="Times New Roman" w:eastAsia="Calibri" w:hAnsi="Times New Roman"/>
                <w:sz w:val="24"/>
                <w:szCs w:val="24"/>
                <w:lang w:val="uk-UA"/>
              </w:rPr>
              <w:t>-</w:t>
            </w:r>
          </w:p>
        </w:tc>
        <w:tc>
          <w:tcPr>
            <w:tcW w:w="906"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sidRPr="00D47202">
              <w:rPr>
                <w:rFonts w:ascii="Times New Roman" w:eastAsia="Calibri" w:hAnsi="Times New Roman"/>
                <w:sz w:val="24"/>
                <w:szCs w:val="24"/>
                <w:lang w:val="uk-UA"/>
              </w:rPr>
              <w:t>-</w:t>
            </w:r>
          </w:p>
        </w:tc>
        <w:tc>
          <w:tcPr>
            <w:tcW w:w="1106"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sidRPr="00D47202">
              <w:rPr>
                <w:rFonts w:ascii="Times New Roman" w:eastAsia="Calibri" w:hAnsi="Times New Roman"/>
                <w:sz w:val="24"/>
                <w:szCs w:val="24"/>
                <w:lang w:val="uk-UA"/>
              </w:rPr>
              <w:t>-</w:t>
            </w:r>
          </w:p>
        </w:tc>
      </w:tr>
      <w:tr w:rsidR="00C55ECE" w:rsidRPr="00D47202" w:rsidTr="00B80E44">
        <w:trPr>
          <w:jc w:val="center"/>
        </w:trPr>
        <w:tc>
          <w:tcPr>
            <w:tcW w:w="4510" w:type="dxa"/>
          </w:tcPr>
          <w:p w:rsidR="00C55ECE" w:rsidRPr="00D47202" w:rsidRDefault="00C55ECE" w:rsidP="00B80E44">
            <w:pPr>
              <w:autoSpaceDE w:val="0"/>
              <w:autoSpaceDN w:val="0"/>
              <w:adjustRightInd w:val="0"/>
              <w:jc w:val="both"/>
              <w:rPr>
                <w:rFonts w:ascii="Times New Roman" w:eastAsia="Calibri" w:hAnsi="Times New Roman"/>
                <w:spacing w:val="-3"/>
                <w:sz w:val="24"/>
                <w:szCs w:val="24"/>
                <w:lang w:val="uk-UA"/>
              </w:rPr>
            </w:pPr>
            <w:r w:rsidRPr="00D47202">
              <w:rPr>
                <w:rFonts w:ascii="Times New Roman" w:eastAsia="Calibri" w:hAnsi="Times New Roman"/>
                <w:spacing w:val="-3"/>
                <w:sz w:val="24"/>
                <w:szCs w:val="24"/>
                <w:lang w:val="uk-UA"/>
              </w:rPr>
              <w:t>Інвестиції доступні за справедливою вартістю</w:t>
            </w:r>
          </w:p>
        </w:tc>
        <w:tc>
          <w:tcPr>
            <w:tcW w:w="1135"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sidRPr="00D47202">
              <w:rPr>
                <w:rFonts w:ascii="Times New Roman" w:hAnsi="Times New Roman"/>
                <w:sz w:val="24"/>
                <w:szCs w:val="24"/>
                <w:lang w:val="uk-UA"/>
              </w:rPr>
              <w:t>-</w:t>
            </w:r>
          </w:p>
        </w:tc>
        <w:tc>
          <w:tcPr>
            <w:tcW w:w="1078"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sidRPr="00D47202">
              <w:rPr>
                <w:rFonts w:ascii="Times New Roman" w:hAnsi="Times New Roman"/>
                <w:sz w:val="24"/>
                <w:szCs w:val="24"/>
                <w:lang w:val="uk-UA"/>
              </w:rPr>
              <w:t>-</w:t>
            </w:r>
          </w:p>
        </w:tc>
        <w:tc>
          <w:tcPr>
            <w:tcW w:w="906"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sidRPr="00D47202">
              <w:rPr>
                <w:rFonts w:ascii="Times New Roman" w:hAnsi="Times New Roman"/>
                <w:sz w:val="24"/>
                <w:szCs w:val="24"/>
                <w:lang w:val="uk-UA"/>
              </w:rPr>
              <w:t>-</w:t>
            </w:r>
          </w:p>
        </w:tc>
        <w:tc>
          <w:tcPr>
            <w:tcW w:w="1106"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sidRPr="00D47202">
              <w:rPr>
                <w:rFonts w:ascii="Times New Roman" w:hAnsi="Times New Roman"/>
                <w:sz w:val="24"/>
                <w:szCs w:val="24"/>
                <w:lang w:val="uk-UA"/>
              </w:rPr>
              <w:t>-</w:t>
            </w:r>
          </w:p>
        </w:tc>
      </w:tr>
      <w:tr w:rsidR="00C55ECE" w:rsidRPr="00D47202" w:rsidTr="00B80E44">
        <w:trPr>
          <w:jc w:val="center"/>
        </w:trPr>
        <w:tc>
          <w:tcPr>
            <w:tcW w:w="4510" w:type="dxa"/>
          </w:tcPr>
          <w:p w:rsidR="00C55ECE" w:rsidRPr="00D47202" w:rsidRDefault="00C55ECE" w:rsidP="00B80E44">
            <w:pPr>
              <w:autoSpaceDE w:val="0"/>
              <w:autoSpaceDN w:val="0"/>
              <w:adjustRightInd w:val="0"/>
              <w:jc w:val="both"/>
              <w:rPr>
                <w:rFonts w:ascii="Times New Roman" w:eastAsia="Calibri" w:hAnsi="Times New Roman"/>
                <w:sz w:val="24"/>
                <w:szCs w:val="24"/>
                <w:lang w:val="uk-UA"/>
              </w:rPr>
            </w:pPr>
            <w:r w:rsidRPr="00D47202">
              <w:rPr>
                <w:rFonts w:ascii="Times New Roman" w:eastAsia="Calibri" w:hAnsi="Times New Roman"/>
                <w:spacing w:val="-3"/>
                <w:sz w:val="24"/>
                <w:szCs w:val="24"/>
                <w:lang w:val="uk-UA"/>
              </w:rPr>
              <w:t>Інша поточна дебі</w:t>
            </w:r>
            <w:r w:rsidRPr="00D47202">
              <w:rPr>
                <w:rFonts w:ascii="Times New Roman" w:eastAsia="Calibri" w:hAnsi="Times New Roman"/>
                <w:sz w:val="24"/>
                <w:szCs w:val="24"/>
                <w:lang w:val="uk-UA"/>
              </w:rPr>
              <w:t>торська заборгованість</w:t>
            </w:r>
          </w:p>
        </w:tc>
        <w:tc>
          <w:tcPr>
            <w:tcW w:w="1135" w:type="dxa"/>
            <w:vAlign w:val="center"/>
          </w:tcPr>
          <w:p w:rsidR="00C55ECE" w:rsidRPr="00090328" w:rsidRDefault="00C55ECE" w:rsidP="00B80E44">
            <w:pPr>
              <w:autoSpaceDE w:val="0"/>
              <w:autoSpaceDN w:val="0"/>
              <w:adjustRightInd w:val="0"/>
              <w:jc w:val="center"/>
              <w:rPr>
                <w:rFonts w:ascii="Times New Roman" w:eastAsia="Calibri" w:hAnsi="Times New Roman"/>
                <w:sz w:val="24"/>
                <w:szCs w:val="24"/>
                <w:lang w:val="uk-UA"/>
              </w:rPr>
            </w:pPr>
            <w:r>
              <w:rPr>
                <w:rFonts w:ascii="Times New Roman" w:eastAsia="Calibri" w:hAnsi="Times New Roman"/>
                <w:sz w:val="24"/>
                <w:szCs w:val="24"/>
                <w:lang w:val="en-US"/>
              </w:rPr>
              <w:t>7553,0</w:t>
            </w:r>
          </w:p>
        </w:tc>
        <w:tc>
          <w:tcPr>
            <w:tcW w:w="1078"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Pr>
                <w:rFonts w:ascii="Times New Roman" w:eastAsia="Calibri" w:hAnsi="Times New Roman"/>
                <w:sz w:val="24"/>
                <w:szCs w:val="24"/>
                <w:lang w:val="uk-UA"/>
              </w:rPr>
              <w:t>7</w:t>
            </w:r>
            <w:r>
              <w:rPr>
                <w:rFonts w:ascii="Times New Roman" w:eastAsia="Calibri" w:hAnsi="Times New Roman"/>
                <w:sz w:val="24"/>
                <w:szCs w:val="24"/>
                <w:lang w:val="en-US"/>
              </w:rPr>
              <w:t>559</w:t>
            </w:r>
            <w:r w:rsidRPr="00D47202">
              <w:rPr>
                <w:rFonts w:ascii="Times New Roman" w:eastAsia="Calibri" w:hAnsi="Times New Roman"/>
                <w:sz w:val="24"/>
                <w:szCs w:val="24"/>
                <w:lang w:val="uk-UA"/>
              </w:rPr>
              <w:t>,0</w:t>
            </w:r>
          </w:p>
        </w:tc>
        <w:tc>
          <w:tcPr>
            <w:tcW w:w="906"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Pr>
                <w:rFonts w:ascii="Times New Roman" w:eastAsia="Calibri" w:hAnsi="Times New Roman"/>
                <w:sz w:val="24"/>
                <w:szCs w:val="24"/>
                <w:lang w:val="en-US"/>
              </w:rPr>
              <w:t>7553,0</w:t>
            </w:r>
          </w:p>
        </w:tc>
        <w:tc>
          <w:tcPr>
            <w:tcW w:w="1106"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Pr>
                <w:rFonts w:ascii="Times New Roman" w:eastAsia="Calibri" w:hAnsi="Times New Roman"/>
                <w:sz w:val="24"/>
                <w:szCs w:val="24"/>
                <w:lang w:val="uk-UA"/>
              </w:rPr>
              <w:t>7</w:t>
            </w:r>
            <w:r>
              <w:rPr>
                <w:rFonts w:ascii="Times New Roman" w:eastAsia="Calibri" w:hAnsi="Times New Roman"/>
                <w:sz w:val="24"/>
                <w:szCs w:val="24"/>
                <w:lang w:val="en-US"/>
              </w:rPr>
              <w:t>559</w:t>
            </w:r>
            <w:r w:rsidRPr="00D47202">
              <w:rPr>
                <w:rFonts w:ascii="Times New Roman" w:eastAsia="Calibri" w:hAnsi="Times New Roman"/>
                <w:sz w:val="24"/>
                <w:szCs w:val="24"/>
                <w:lang w:val="uk-UA"/>
              </w:rPr>
              <w:t>,0</w:t>
            </w:r>
          </w:p>
        </w:tc>
      </w:tr>
      <w:tr w:rsidR="00C55ECE" w:rsidRPr="00D47202" w:rsidTr="00B80E44">
        <w:trPr>
          <w:jc w:val="center"/>
        </w:trPr>
        <w:tc>
          <w:tcPr>
            <w:tcW w:w="4510" w:type="dxa"/>
          </w:tcPr>
          <w:p w:rsidR="00C55ECE" w:rsidRPr="00D47202" w:rsidRDefault="00C55ECE" w:rsidP="00B80E44">
            <w:pPr>
              <w:autoSpaceDE w:val="0"/>
              <w:autoSpaceDN w:val="0"/>
              <w:adjustRightInd w:val="0"/>
              <w:jc w:val="both"/>
              <w:rPr>
                <w:rFonts w:ascii="Times New Roman" w:eastAsia="Calibri" w:hAnsi="Times New Roman"/>
                <w:sz w:val="24"/>
                <w:szCs w:val="24"/>
                <w:lang w:val="uk-UA"/>
              </w:rPr>
            </w:pPr>
            <w:r w:rsidRPr="00D47202">
              <w:rPr>
                <w:rFonts w:ascii="Times New Roman" w:eastAsia="Calibri" w:hAnsi="Times New Roman"/>
                <w:spacing w:val="-2"/>
                <w:sz w:val="24"/>
                <w:szCs w:val="24"/>
                <w:lang w:val="uk-UA"/>
              </w:rPr>
              <w:t xml:space="preserve">Грошові кошти та їх </w:t>
            </w:r>
            <w:r w:rsidRPr="00D47202">
              <w:rPr>
                <w:rFonts w:ascii="Times New Roman" w:eastAsia="Calibri" w:hAnsi="Times New Roman"/>
                <w:sz w:val="24"/>
                <w:szCs w:val="24"/>
                <w:lang w:val="uk-UA"/>
              </w:rPr>
              <w:t>еквіваленти</w:t>
            </w:r>
          </w:p>
        </w:tc>
        <w:tc>
          <w:tcPr>
            <w:tcW w:w="1135"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Pr>
                <w:rFonts w:ascii="Times New Roman" w:eastAsia="Calibri" w:hAnsi="Times New Roman"/>
                <w:sz w:val="24"/>
                <w:szCs w:val="24"/>
                <w:lang w:val="uk-UA"/>
              </w:rPr>
              <w:t>5411,1</w:t>
            </w:r>
          </w:p>
        </w:tc>
        <w:tc>
          <w:tcPr>
            <w:tcW w:w="1078"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sidRPr="00D47202">
              <w:rPr>
                <w:rFonts w:ascii="Times New Roman" w:eastAsia="Calibri" w:hAnsi="Times New Roman"/>
                <w:sz w:val="24"/>
                <w:szCs w:val="24"/>
                <w:lang w:val="uk-UA"/>
              </w:rPr>
              <w:t>492</w:t>
            </w:r>
            <w:r>
              <w:rPr>
                <w:rFonts w:ascii="Times New Roman" w:eastAsia="Calibri" w:hAnsi="Times New Roman"/>
                <w:sz w:val="24"/>
                <w:szCs w:val="24"/>
                <w:lang w:val="uk-UA"/>
              </w:rPr>
              <w:t>9</w:t>
            </w:r>
            <w:r w:rsidRPr="00D47202">
              <w:rPr>
                <w:rFonts w:ascii="Times New Roman" w:eastAsia="Calibri" w:hAnsi="Times New Roman"/>
                <w:sz w:val="24"/>
                <w:szCs w:val="24"/>
                <w:lang w:val="uk-UA"/>
              </w:rPr>
              <w:t>,0</w:t>
            </w:r>
          </w:p>
        </w:tc>
        <w:tc>
          <w:tcPr>
            <w:tcW w:w="906"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Pr>
                <w:rFonts w:ascii="Times New Roman" w:eastAsia="Calibri" w:hAnsi="Times New Roman"/>
                <w:sz w:val="24"/>
                <w:szCs w:val="24"/>
                <w:lang w:val="uk-UA"/>
              </w:rPr>
              <w:t>5411,1</w:t>
            </w:r>
          </w:p>
        </w:tc>
        <w:tc>
          <w:tcPr>
            <w:tcW w:w="1106"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sidRPr="00D47202">
              <w:rPr>
                <w:rFonts w:ascii="Times New Roman" w:eastAsia="Calibri" w:hAnsi="Times New Roman"/>
                <w:sz w:val="24"/>
                <w:szCs w:val="24"/>
                <w:lang w:val="uk-UA"/>
              </w:rPr>
              <w:t>492</w:t>
            </w:r>
            <w:r>
              <w:rPr>
                <w:rFonts w:ascii="Times New Roman" w:eastAsia="Calibri" w:hAnsi="Times New Roman"/>
                <w:sz w:val="24"/>
                <w:szCs w:val="24"/>
                <w:lang w:val="uk-UA"/>
              </w:rPr>
              <w:t>9</w:t>
            </w:r>
            <w:r w:rsidRPr="00D47202">
              <w:rPr>
                <w:rFonts w:ascii="Times New Roman" w:eastAsia="Calibri" w:hAnsi="Times New Roman"/>
                <w:sz w:val="24"/>
                <w:szCs w:val="24"/>
                <w:lang w:val="uk-UA"/>
              </w:rPr>
              <w:t>,0</w:t>
            </w:r>
          </w:p>
        </w:tc>
      </w:tr>
      <w:tr w:rsidR="00C55ECE" w:rsidRPr="00D47202" w:rsidTr="00B80E44">
        <w:trPr>
          <w:jc w:val="center"/>
        </w:trPr>
        <w:tc>
          <w:tcPr>
            <w:tcW w:w="4510" w:type="dxa"/>
          </w:tcPr>
          <w:p w:rsidR="00C55ECE" w:rsidRPr="00D47202" w:rsidRDefault="00C55ECE" w:rsidP="00B80E44">
            <w:pPr>
              <w:autoSpaceDE w:val="0"/>
              <w:autoSpaceDN w:val="0"/>
              <w:adjustRightInd w:val="0"/>
              <w:jc w:val="both"/>
              <w:rPr>
                <w:rFonts w:ascii="Times New Roman" w:eastAsia="Calibri" w:hAnsi="Times New Roman"/>
                <w:sz w:val="24"/>
                <w:szCs w:val="24"/>
                <w:lang w:val="uk-UA"/>
              </w:rPr>
            </w:pPr>
            <w:r w:rsidRPr="00D47202">
              <w:rPr>
                <w:rFonts w:ascii="Times New Roman" w:eastAsia="Calibri" w:hAnsi="Times New Roman"/>
                <w:spacing w:val="-2"/>
                <w:sz w:val="24"/>
                <w:szCs w:val="24"/>
                <w:lang w:val="uk-UA"/>
              </w:rPr>
              <w:t>Торгівельна кредиторська заборго</w:t>
            </w:r>
            <w:r w:rsidRPr="00D47202">
              <w:rPr>
                <w:rFonts w:ascii="Times New Roman" w:eastAsia="Calibri" w:hAnsi="Times New Roman"/>
                <w:sz w:val="24"/>
                <w:szCs w:val="24"/>
                <w:lang w:val="uk-UA"/>
              </w:rPr>
              <w:t>ваність</w:t>
            </w:r>
          </w:p>
        </w:tc>
        <w:tc>
          <w:tcPr>
            <w:tcW w:w="1135"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Pr>
                <w:rFonts w:ascii="Times New Roman" w:eastAsia="Calibri" w:hAnsi="Times New Roman"/>
                <w:sz w:val="24"/>
                <w:szCs w:val="24"/>
                <w:lang w:val="uk-UA"/>
              </w:rPr>
              <w:t>1085</w:t>
            </w:r>
            <w:r w:rsidRPr="00D47202">
              <w:rPr>
                <w:rFonts w:ascii="Times New Roman" w:eastAsia="Calibri" w:hAnsi="Times New Roman"/>
                <w:sz w:val="24"/>
                <w:szCs w:val="24"/>
                <w:lang w:val="uk-UA"/>
              </w:rPr>
              <w:t>,0</w:t>
            </w:r>
          </w:p>
        </w:tc>
        <w:tc>
          <w:tcPr>
            <w:tcW w:w="1078"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sidRPr="00D47202">
              <w:rPr>
                <w:rFonts w:ascii="Times New Roman" w:eastAsia="Calibri" w:hAnsi="Times New Roman"/>
                <w:sz w:val="24"/>
                <w:szCs w:val="24"/>
                <w:lang w:val="uk-UA"/>
              </w:rPr>
              <w:t>8</w:t>
            </w:r>
            <w:r>
              <w:rPr>
                <w:rFonts w:ascii="Times New Roman" w:eastAsia="Calibri" w:hAnsi="Times New Roman"/>
                <w:sz w:val="24"/>
                <w:szCs w:val="24"/>
                <w:lang w:val="uk-UA"/>
              </w:rPr>
              <w:t>28</w:t>
            </w:r>
            <w:r w:rsidRPr="00D47202">
              <w:rPr>
                <w:rFonts w:ascii="Times New Roman" w:eastAsia="Calibri" w:hAnsi="Times New Roman"/>
                <w:sz w:val="24"/>
                <w:szCs w:val="24"/>
                <w:lang w:val="uk-UA"/>
              </w:rPr>
              <w:t>,0</w:t>
            </w:r>
          </w:p>
        </w:tc>
        <w:tc>
          <w:tcPr>
            <w:tcW w:w="906"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Pr>
                <w:rFonts w:ascii="Times New Roman" w:eastAsia="Calibri" w:hAnsi="Times New Roman"/>
                <w:sz w:val="24"/>
                <w:szCs w:val="24"/>
                <w:lang w:val="uk-UA"/>
              </w:rPr>
              <w:t>1085</w:t>
            </w:r>
            <w:r w:rsidRPr="00D47202">
              <w:rPr>
                <w:rFonts w:ascii="Times New Roman" w:eastAsia="Calibri" w:hAnsi="Times New Roman"/>
                <w:sz w:val="24"/>
                <w:szCs w:val="24"/>
                <w:lang w:val="uk-UA"/>
              </w:rPr>
              <w:t>,0</w:t>
            </w:r>
          </w:p>
        </w:tc>
        <w:tc>
          <w:tcPr>
            <w:tcW w:w="1106" w:type="dxa"/>
            <w:vAlign w:val="center"/>
          </w:tcPr>
          <w:p w:rsidR="00C55ECE" w:rsidRPr="00D47202" w:rsidRDefault="00C55ECE" w:rsidP="00B80E44">
            <w:pPr>
              <w:autoSpaceDE w:val="0"/>
              <w:autoSpaceDN w:val="0"/>
              <w:adjustRightInd w:val="0"/>
              <w:jc w:val="center"/>
              <w:rPr>
                <w:rFonts w:ascii="Times New Roman" w:eastAsia="Calibri" w:hAnsi="Times New Roman"/>
                <w:sz w:val="24"/>
                <w:szCs w:val="24"/>
                <w:lang w:val="uk-UA"/>
              </w:rPr>
            </w:pPr>
            <w:r w:rsidRPr="00D47202">
              <w:rPr>
                <w:rFonts w:ascii="Times New Roman" w:eastAsia="Calibri" w:hAnsi="Times New Roman"/>
                <w:sz w:val="24"/>
                <w:szCs w:val="24"/>
                <w:lang w:val="uk-UA"/>
              </w:rPr>
              <w:t>8</w:t>
            </w:r>
            <w:r>
              <w:rPr>
                <w:rFonts w:ascii="Times New Roman" w:eastAsia="Calibri" w:hAnsi="Times New Roman"/>
                <w:sz w:val="24"/>
                <w:szCs w:val="24"/>
                <w:lang w:val="uk-UA"/>
              </w:rPr>
              <w:t>28</w:t>
            </w:r>
            <w:r w:rsidRPr="00D47202">
              <w:rPr>
                <w:rFonts w:ascii="Times New Roman" w:eastAsia="Calibri" w:hAnsi="Times New Roman"/>
                <w:sz w:val="24"/>
                <w:szCs w:val="24"/>
                <w:lang w:val="uk-UA"/>
              </w:rPr>
              <w:t>,0</w:t>
            </w:r>
          </w:p>
        </w:tc>
      </w:tr>
    </w:tbl>
    <w:p w:rsidR="00C55ECE" w:rsidRPr="00D47202" w:rsidRDefault="00C55ECE" w:rsidP="00C55ECE">
      <w:pPr>
        <w:shd w:val="clear" w:color="auto" w:fill="FFFFFF"/>
        <w:autoSpaceDE w:val="0"/>
        <w:autoSpaceDN w:val="0"/>
        <w:adjustRightInd w:val="0"/>
        <w:ind w:firstLine="567"/>
        <w:jc w:val="both"/>
        <w:rPr>
          <w:rFonts w:ascii="Times New Roman" w:hAnsi="Times New Roman"/>
          <w:sz w:val="24"/>
          <w:szCs w:val="24"/>
          <w:lang w:val="uk-UA"/>
        </w:rPr>
      </w:pPr>
    </w:p>
    <w:p w:rsidR="00C55ECE" w:rsidRPr="00D47202" w:rsidRDefault="00C55ECE" w:rsidP="00C55ECE">
      <w:pPr>
        <w:shd w:val="clear" w:color="auto" w:fill="FFFFFF"/>
        <w:autoSpaceDE w:val="0"/>
        <w:autoSpaceDN w:val="0"/>
        <w:adjustRightInd w:val="0"/>
        <w:ind w:firstLine="567"/>
        <w:jc w:val="both"/>
        <w:rPr>
          <w:rFonts w:ascii="Times New Roman" w:hAnsi="Times New Roman"/>
          <w:sz w:val="24"/>
          <w:szCs w:val="24"/>
          <w:lang w:val="uk-UA"/>
        </w:rPr>
      </w:pPr>
      <w:r w:rsidRPr="00D47202">
        <w:rPr>
          <w:rFonts w:ascii="Times New Roman" w:hAnsi="Times New Roman"/>
          <w:sz w:val="24"/>
          <w:szCs w:val="24"/>
          <w:lang w:val="uk-UA"/>
        </w:rPr>
        <w:t>Керівництво Товариства вважає, що наведені розкриття щодо застосування справедливої вартості є достатніми, і не вважає, що за межами фінансової звітності залишилась будь-яка суттєва інформація</w:t>
      </w:r>
      <w:r>
        <w:rPr>
          <w:rFonts w:ascii="Times New Roman" w:hAnsi="Times New Roman"/>
          <w:sz w:val="24"/>
          <w:szCs w:val="24"/>
          <w:lang w:val="uk-UA"/>
        </w:rPr>
        <w:t>,</w:t>
      </w:r>
      <w:r w:rsidRPr="00D47202">
        <w:rPr>
          <w:rFonts w:ascii="Times New Roman" w:hAnsi="Times New Roman"/>
          <w:sz w:val="24"/>
          <w:szCs w:val="24"/>
          <w:lang w:val="uk-UA"/>
        </w:rPr>
        <w:t xml:space="preserve"> щодо застосування справедливої вартості, яка може бути корисною для користувачів фінансової звітності. Додаткову інформацію</w:t>
      </w:r>
      <w:r>
        <w:rPr>
          <w:rFonts w:ascii="Times New Roman" w:hAnsi="Times New Roman"/>
          <w:sz w:val="24"/>
          <w:szCs w:val="24"/>
          <w:lang w:val="uk-UA"/>
        </w:rPr>
        <w:t>,</w:t>
      </w:r>
      <w:r w:rsidRPr="00D47202">
        <w:rPr>
          <w:rFonts w:ascii="Times New Roman" w:hAnsi="Times New Roman"/>
          <w:sz w:val="24"/>
          <w:szCs w:val="24"/>
          <w:lang w:val="uk-UA"/>
        </w:rPr>
        <w:t xml:space="preserve"> щодо змін справедливої вартості фінансових активів в зв’язку з врахуванням ризиків наведено у прим. 6.15.</w:t>
      </w:r>
    </w:p>
    <w:p w:rsidR="00C55ECE" w:rsidRPr="00D47202" w:rsidRDefault="00C55ECE" w:rsidP="00C55ECE">
      <w:pPr>
        <w:pStyle w:val="1"/>
        <w:numPr>
          <w:ilvl w:val="0"/>
          <w:numId w:val="0"/>
        </w:numPr>
        <w:tabs>
          <w:tab w:val="num" w:pos="3627"/>
        </w:tabs>
        <w:jc w:val="center"/>
        <w:rPr>
          <w:rFonts w:ascii="Times New Roman" w:hAnsi="Times New Roman"/>
          <w:i/>
          <w:sz w:val="26"/>
          <w:szCs w:val="26"/>
          <w:lang w:val="uk-UA"/>
        </w:rPr>
      </w:pPr>
      <w:r w:rsidRPr="00D47202">
        <w:rPr>
          <w:rFonts w:ascii="Times New Roman" w:hAnsi="Times New Roman"/>
          <w:i/>
          <w:sz w:val="26"/>
          <w:szCs w:val="26"/>
          <w:lang w:val="uk-UA"/>
        </w:rPr>
        <w:t>6. Розкриття інформації, що підтверджує статті подані у фінансових звітах.</w:t>
      </w:r>
    </w:p>
    <w:p w:rsidR="00C55ECE" w:rsidRPr="00D47202" w:rsidRDefault="00C55ECE" w:rsidP="00C55ECE">
      <w:pPr>
        <w:pStyle w:val="1"/>
        <w:numPr>
          <w:ilvl w:val="0"/>
          <w:numId w:val="0"/>
        </w:numPr>
        <w:tabs>
          <w:tab w:val="num" w:pos="3627"/>
        </w:tabs>
        <w:rPr>
          <w:rFonts w:ascii="Times New Roman" w:hAnsi="Times New Roman"/>
          <w:i/>
          <w:sz w:val="24"/>
          <w:szCs w:val="24"/>
          <w:lang w:val="uk-UA"/>
        </w:rPr>
      </w:pPr>
      <w:r w:rsidRPr="00D47202">
        <w:rPr>
          <w:rFonts w:ascii="Times New Roman" w:hAnsi="Times New Roman"/>
          <w:i/>
          <w:sz w:val="24"/>
          <w:szCs w:val="24"/>
          <w:lang w:val="uk-UA"/>
        </w:rPr>
        <w:t>6.1. Основні засоби та нематеріальні активи</w:t>
      </w:r>
    </w:p>
    <w:p w:rsidR="00C55ECE" w:rsidRPr="00D47202" w:rsidRDefault="00C55ECE" w:rsidP="00C55ECE">
      <w:pPr>
        <w:shd w:val="clear" w:color="auto" w:fill="FFFFFF"/>
        <w:autoSpaceDE w:val="0"/>
        <w:autoSpaceDN w:val="0"/>
        <w:adjustRightInd w:val="0"/>
        <w:jc w:val="right"/>
        <w:rPr>
          <w:rFonts w:ascii="Times New Roman" w:hAnsi="Times New Roman"/>
          <w:lang w:val="uk-UA"/>
        </w:rPr>
      </w:pPr>
      <w:r w:rsidRPr="00D47202">
        <w:rPr>
          <w:rFonts w:ascii="Times New Roman" w:hAnsi="Times New Roman"/>
          <w:b/>
          <w:szCs w:val="18"/>
          <w:lang w:val="uk-UA"/>
        </w:rPr>
        <w:t>Таб.6.1. (тис. грн.)</w:t>
      </w:r>
    </w:p>
    <w:tbl>
      <w:tblPr>
        <w:tblpPr w:leftFromText="180" w:rightFromText="180" w:vertAnchor="text" w:horzAnchor="margin" w:tblpXSpec="center" w:tblpY="-131"/>
        <w:tblW w:w="1035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000" w:firstRow="0" w:lastRow="0" w:firstColumn="0" w:lastColumn="0" w:noHBand="0" w:noVBand="0"/>
      </w:tblPr>
      <w:tblGrid>
        <w:gridCol w:w="563"/>
        <w:gridCol w:w="2408"/>
        <w:gridCol w:w="992"/>
        <w:gridCol w:w="11"/>
        <w:gridCol w:w="841"/>
        <w:gridCol w:w="841"/>
        <w:gridCol w:w="11"/>
        <w:gridCol w:w="839"/>
        <w:gridCol w:w="11"/>
        <w:gridCol w:w="838"/>
        <w:gridCol w:w="11"/>
        <w:gridCol w:w="700"/>
        <w:gridCol w:w="11"/>
        <w:gridCol w:w="556"/>
        <w:gridCol w:w="11"/>
        <w:gridCol w:w="841"/>
        <w:gridCol w:w="11"/>
        <w:gridCol w:w="846"/>
        <w:gridCol w:w="12"/>
      </w:tblGrid>
      <w:tr w:rsidR="00C55ECE" w:rsidRPr="00837828" w:rsidTr="00B80E44">
        <w:trPr>
          <w:gridAfter w:val="1"/>
          <w:wAfter w:w="12" w:type="dxa"/>
          <w:cantSplit/>
          <w:trHeight w:val="1690"/>
        </w:trPr>
        <w:tc>
          <w:tcPr>
            <w:tcW w:w="562" w:type="dxa"/>
            <w:tcBorders>
              <w:top w:val="single" w:sz="4" w:space="0" w:color="auto"/>
              <w:left w:val="single" w:sz="4" w:space="0" w:color="auto"/>
            </w:tcBorders>
            <w:shd w:val="clear" w:color="auto" w:fill="3366FF"/>
            <w:vAlign w:val="center"/>
          </w:tcPr>
          <w:p w:rsidR="00C55ECE" w:rsidRPr="00837828" w:rsidRDefault="00C55ECE" w:rsidP="00B80E44">
            <w:pPr>
              <w:ind w:right="140"/>
              <w:jc w:val="center"/>
              <w:rPr>
                <w:rFonts w:ascii="Times New Roman" w:hAnsi="Times New Roman"/>
                <w:b/>
                <w:color w:val="FFFFFF"/>
                <w:szCs w:val="18"/>
                <w:lang w:val="uk-UA"/>
              </w:rPr>
            </w:pPr>
            <w:r w:rsidRPr="00837828">
              <w:rPr>
                <w:rFonts w:ascii="Times New Roman" w:hAnsi="Times New Roman"/>
                <w:b/>
                <w:color w:val="FFFFFF"/>
                <w:szCs w:val="18"/>
                <w:lang w:val="uk-UA"/>
              </w:rPr>
              <w:t>Рядок</w:t>
            </w:r>
          </w:p>
        </w:tc>
        <w:tc>
          <w:tcPr>
            <w:tcW w:w="2409" w:type="dxa"/>
            <w:tcBorders>
              <w:top w:val="single" w:sz="4" w:space="0" w:color="auto"/>
            </w:tcBorders>
            <w:shd w:val="clear" w:color="auto" w:fill="3366FF"/>
            <w:vAlign w:val="bottom"/>
          </w:tcPr>
          <w:p w:rsidR="00C55ECE" w:rsidRDefault="00C55ECE" w:rsidP="00B80E44">
            <w:pPr>
              <w:jc w:val="center"/>
              <w:rPr>
                <w:rFonts w:ascii="Times New Roman" w:hAnsi="Times New Roman"/>
                <w:b/>
                <w:bCs/>
                <w:color w:val="FFFFFF"/>
                <w:szCs w:val="18"/>
                <w:lang w:val="uk-UA"/>
              </w:rPr>
            </w:pPr>
            <w:r w:rsidRPr="00837828">
              <w:rPr>
                <w:rFonts w:ascii="Times New Roman" w:hAnsi="Times New Roman"/>
                <w:b/>
                <w:bCs/>
                <w:color w:val="FFFFFF"/>
                <w:szCs w:val="18"/>
                <w:lang w:val="uk-UA"/>
              </w:rPr>
              <w:t>Найменування статті</w:t>
            </w:r>
          </w:p>
          <w:p w:rsidR="00C55ECE" w:rsidRDefault="00C55ECE" w:rsidP="00B80E44">
            <w:pPr>
              <w:jc w:val="center"/>
              <w:rPr>
                <w:rFonts w:ascii="Times New Roman" w:hAnsi="Times New Roman"/>
                <w:b/>
                <w:bCs/>
                <w:color w:val="FFFFFF"/>
                <w:szCs w:val="18"/>
                <w:lang w:val="uk-UA"/>
              </w:rPr>
            </w:pPr>
          </w:p>
          <w:p w:rsidR="00C55ECE" w:rsidRDefault="00C55ECE" w:rsidP="00B80E44">
            <w:pPr>
              <w:jc w:val="center"/>
              <w:rPr>
                <w:rFonts w:ascii="Times New Roman" w:hAnsi="Times New Roman"/>
                <w:b/>
                <w:bCs/>
                <w:color w:val="FFFFFF"/>
                <w:szCs w:val="18"/>
                <w:lang w:val="uk-UA"/>
              </w:rPr>
            </w:pPr>
          </w:p>
          <w:p w:rsidR="00C55ECE" w:rsidRDefault="00C55ECE" w:rsidP="00B80E44">
            <w:pPr>
              <w:jc w:val="center"/>
              <w:rPr>
                <w:rFonts w:ascii="Times New Roman" w:hAnsi="Times New Roman"/>
                <w:b/>
                <w:bCs/>
                <w:color w:val="FFFFFF"/>
                <w:szCs w:val="18"/>
                <w:lang w:val="uk-UA"/>
              </w:rPr>
            </w:pPr>
          </w:p>
          <w:p w:rsidR="00C55ECE" w:rsidRDefault="00C55ECE" w:rsidP="00B80E44">
            <w:pPr>
              <w:jc w:val="center"/>
              <w:rPr>
                <w:rFonts w:ascii="Times New Roman" w:hAnsi="Times New Roman"/>
                <w:b/>
                <w:bCs/>
                <w:color w:val="FFFFFF"/>
                <w:szCs w:val="18"/>
                <w:lang w:val="uk-UA"/>
              </w:rPr>
            </w:pPr>
          </w:p>
          <w:p w:rsidR="00C55ECE" w:rsidRPr="00837828" w:rsidRDefault="00C55ECE" w:rsidP="00B80E44">
            <w:pPr>
              <w:jc w:val="center"/>
              <w:rPr>
                <w:rFonts w:ascii="Times New Roman" w:hAnsi="Times New Roman"/>
                <w:b/>
                <w:bCs/>
                <w:color w:val="FFFFFF"/>
                <w:szCs w:val="18"/>
                <w:lang w:val="uk-UA"/>
              </w:rPr>
            </w:pPr>
          </w:p>
        </w:tc>
        <w:tc>
          <w:tcPr>
            <w:tcW w:w="992" w:type="dxa"/>
            <w:tcBorders>
              <w:top w:val="single" w:sz="4" w:space="0" w:color="auto"/>
            </w:tcBorders>
            <w:shd w:val="clear" w:color="auto" w:fill="3366FF"/>
          </w:tcPr>
          <w:p w:rsidR="00C55ECE" w:rsidRPr="00837828" w:rsidRDefault="00C55ECE" w:rsidP="00B80E44">
            <w:pPr>
              <w:jc w:val="center"/>
              <w:rPr>
                <w:rFonts w:ascii="Times New Roman" w:hAnsi="Times New Roman"/>
                <w:b/>
                <w:bCs/>
                <w:color w:val="FFFFFF"/>
                <w:szCs w:val="18"/>
                <w:lang w:val="uk-UA"/>
              </w:rPr>
            </w:pPr>
            <w:r w:rsidRPr="00837828">
              <w:rPr>
                <w:rFonts w:ascii="Times New Roman" w:hAnsi="Times New Roman"/>
                <w:b/>
                <w:bCs/>
                <w:color w:val="FFFFFF"/>
                <w:szCs w:val="18"/>
                <w:lang w:val="uk-UA"/>
              </w:rPr>
              <w:t>Земельні ділянки</w:t>
            </w:r>
          </w:p>
        </w:tc>
        <w:tc>
          <w:tcPr>
            <w:tcW w:w="852" w:type="dxa"/>
            <w:gridSpan w:val="2"/>
            <w:tcBorders>
              <w:top w:val="single" w:sz="4" w:space="0" w:color="auto"/>
            </w:tcBorders>
            <w:shd w:val="clear" w:color="auto" w:fill="3366FF"/>
            <w:vAlign w:val="center"/>
          </w:tcPr>
          <w:p w:rsidR="00C55ECE" w:rsidRPr="00837828" w:rsidRDefault="00C55ECE" w:rsidP="00B80E44">
            <w:pPr>
              <w:jc w:val="center"/>
              <w:rPr>
                <w:rFonts w:ascii="Times New Roman" w:hAnsi="Times New Roman"/>
                <w:b/>
                <w:bCs/>
                <w:color w:val="FFFFFF"/>
                <w:szCs w:val="18"/>
                <w:lang w:val="uk-UA"/>
              </w:rPr>
            </w:pPr>
            <w:r w:rsidRPr="00837828">
              <w:rPr>
                <w:rFonts w:ascii="Times New Roman" w:hAnsi="Times New Roman"/>
                <w:b/>
                <w:bCs/>
                <w:color w:val="FFFFFF"/>
                <w:szCs w:val="18"/>
                <w:lang w:val="uk-UA"/>
              </w:rPr>
              <w:t>Будівлі, споруди та передавальні пристрої</w:t>
            </w:r>
          </w:p>
        </w:tc>
        <w:tc>
          <w:tcPr>
            <w:tcW w:w="841" w:type="dxa"/>
            <w:tcBorders>
              <w:top w:val="single" w:sz="4" w:space="0" w:color="auto"/>
            </w:tcBorders>
            <w:shd w:val="clear" w:color="auto" w:fill="3366FF"/>
            <w:vAlign w:val="center"/>
          </w:tcPr>
          <w:p w:rsidR="00C55ECE" w:rsidRPr="00837828" w:rsidRDefault="00C55ECE" w:rsidP="00B80E44">
            <w:pPr>
              <w:jc w:val="center"/>
              <w:rPr>
                <w:rFonts w:ascii="Times New Roman" w:hAnsi="Times New Roman"/>
                <w:b/>
                <w:bCs/>
                <w:color w:val="FFFFFF"/>
                <w:szCs w:val="18"/>
                <w:lang w:val="uk-UA"/>
              </w:rPr>
            </w:pPr>
            <w:r w:rsidRPr="00837828">
              <w:rPr>
                <w:rFonts w:ascii="Times New Roman" w:hAnsi="Times New Roman"/>
                <w:b/>
                <w:bCs/>
                <w:color w:val="FFFFFF"/>
                <w:szCs w:val="18"/>
                <w:lang w:val="uk-UA"/>
              </w:rPr>
              <w:t>Машини та обладнання</w:t>
            </w:r>
          </w:p>
        </w:tc>
        <w:tc>
          <w:tcPr>
            <w:tcW w:w="850" w:type="dxa"/>
            <w:gridSpan w:val="2"/>
            <w:tcBorders>
              <w:top w:val="single" w:sz="4" w:space="0" w:color="auto"/>
            </w:tcBorders>
            <w:shd w:val="clear" w:color="auto" w:fill="3366FF"/>
            <w:vAlign w:val="center"/>
          </w:tcPr>
          <w:p w:rsidR="00C55ECE" w:rsidRPr="00837828" w:rsidRDefault="00C55ECE" w:rsidP="00B80E44">
            <w:pPr>
              <w:jc w:val="center"/>
              <w:rPr>
                <w:rFonts w:ascii="Times New Roman" w:hAnsi="Times New Roman"/>
                <w:b/>
                <w:bCs/>
                <w:color w:val="FFFFFF"/>
                <w:szCs w:val="18"/>
                <w:lang w:val="uk-UA"/>
              </w:rPr>
            </w:pPr>
            <w:r w:rsidRPr="00837828">
              <w:rPr>
                <w:rFonts w:ascii="Times New Roman" w:hAnsi="Times New Roman"/>
                <w:b/>
                <w:bCs/>
                <w:color w:val="FFFFFF"/>
                <w:szCs w:val="18"/>
                <w:lang w:val="uk-UA"/>
              </w:rPr>
              <w:t>Транспортні засоби</w:t>
            </w:r>
          </w:p>
        </w:tc>
        <w:tc>
          <w:tcPr>
            <w:tcW w:w="849" w:type="dxa"/>
            <w:gridSpan w:val="2"/>
            <w:tcBorders>
              <w:top w:val="single" w:sz="4" w:space="0" w:color="auto"/>
            </w:tcBorders>
            <w:shd w:val="clear" w:color="auto" w:fill="3366FF"/>
            <w:vAlign w:val="center"/>
          </w:tcPr>
          <w:p w:rsidR="00C55ECE" w:rsidRPr="00837828" w:rsidRDefault="00C55ECE" w:rsidP="00B80E44">
            <w:pPr>
              <w:jc w:val="center"/>
              <w:rPr>
                <w:rFonts w:ascii="Times New Roman" w:hAnsi="Times New Roman"/>
                <w:b/>
                <w:bCs/>
                <w:color w:val="FFFFFF"/>
                <w:szCs w:val="18"/>
                <w:lang w:val="uk-UA"/>
              </w:rPr>
            </w:pPr>
            <w:r w:rsidRPr="00837828">
              <w:rPr>
                <w:rFonts w:ascii="Times New Roman" w:hAnsi="Times New Roman"/>
                <w:b/>
                <w:bCs/>
                <w:color w:val="FFFFFF"/>
                <w:szCs w:val="18"/>
                <w:lang w:val="uk-UA"/>
              </w:rPr>
              <w:t>Інструменти, прилади, інвентар (меблі)</w:t>
            </w:r>
          </w:p>
        </w:tc>
        <w:tc>
          <w:tcPr>
            <w:tcW w:w="711" w:type="dxa"/>
            <w:gridSpan w:val="2"/>
            <w:tcBorders>
              <w:top w:val="single" w:sz="4" w:space="0" w:color="auto"/>
            </w:tcBorders>
            <w:shd w:val="clear" w:color="auto" w:fill="3366FF"/>
            <w:vAlign w:val="center"/>
          </w:tcPr>
          <w:p w:rsidR="00C55ECE" w:rsidRPr="00837828" w:rsidRDefault="00C55ECE" w:rsidP="00B80E44">
            <w:pPr>
              <w:jc w:val="center"/>
              <w:rPr>
                <w:rFonts w:ascii="Times New Roman" w:hAnsi="Times New Roman"/>
                <w:b/>
                <w:bCs/>
                <w:color w:val="FFFFFF"/>
                <w:szCs w:val="18"/>
                <w:lang w:val="uk-UA"/>
              </w:rPr>
            </w:pPr>
            <w:r w:rsidRPr="00837828">
              <w:rPr>
                <w:rFonts w:ascii="Times New Roman" w:hAnsi="Times New Roman"/>
                <w:b/>
                <w:bCs/>
                <w:color w:val="FFFFFF"/>
                <w:szCs w:val="18"/>
                <w:lang w:val="uk-UA"/>
              </w:rPr>
              <w:t>Інші основні засоби</w:t>
            </w:r>
          </w:p>
        </w:tc>
        <w:tc>
          <w:tcPr>
            <w:tcW w:w="567" w:type="dxa"/>
            <w:gridSpan w:val="2"/>
            <w:tcBorders>
              <w:top w:val="single" w:sz="4" w:space="0" w:color="auto"/>
            </w:tcBorders>
            <w:shd w:val="clear" w:color="auto" w:fill="3366FF"/>
            <w:vAlign w:val="center"/>
          </w:tcPr>
          <w:p w:rsidR="00C55ECE" w:rsidRPr="00837828" w:rsidRDefault="00C55ECE" w:rsidP="00B80E44">
            <w:pPr>
              <w:jc w:val="center"/>
              <w:rPr>
                <w:rFonts w:ascii="Times New Roman" w:hAnsi="Times New Roman"/>
                <w:b/>
                <w:bCs/>
                <w:color w:val="FFFFFF"/>
                <w:szCs w:val="18"/>
                <w:lang w:val="uk-UA"/>
              </w:rPr>
            </w:pPr>
            <w:r w:rsidRPr="00837828">
              <w:rPr>
                <w:rFonts w:ascii="Times New Roman" w:hAnsi="Times New Roman"/>
                <w:b/>
                <w:bCs/>
                <w:color w:val="FFFFFF"/>
                <w:szCs w:val="18"/>
                <w:lang w:val="uk-UA"/>
              </w:rPr>
              <w:t>Інші необоротні матеріальні активи</w:t>
            </w:r>
          </w:p>
        </w:tc>
        <w:tc>
          <w:tcPr>
            <w:tcW w:w="852" w:type="dxa"/>
            <w:gridSpan w:val="2"/>
            <w:tcBorders>
              <w:top w:val="single" w:sz="4" w:space="0" w:color="auto"/>
            </w:tcBorders>
            <w:shd w:val="clear" w:color="auto" w:fill="3366FF"/>
            <w:vAlign w:val="center"/>
          </w:tcPr>
          <w:p w:rsidR="00C55ECE" w:rsidRPr="00837828" w:rsidRDefault="00C55ECE" w:rsidP="00B80E44">
            <w:pPr>
              <w:jc w:val="center"/>
              <w:rPr>
                <w:rFonts w:ascii="Times New Roman" w:hAnsi="Times New Roman"/>
                <w:b/>
                <w:bCs/>
                <w:color w:val="FFFFFF"/>
                <w:szCs w:val="18"/>
                <w:lang w:val="uk-UA"/>
              </w:rPr>
            </w:pPr>
            <w:r w:rsidRPr="00837828">
              <w:rPr>
                <w:rFonts w:ascii="Times New Roman" w:hAnsi="Times New Roman"/>
                <w:b/>
                <w:bCs/>
                <w:color w:val="FFFFFF"/>
                <w:szCs w:val="18"/>
                <w:lang w:val="uk-UA"/>
              </w:rPr>
              <w:t>Нематеріальні активи</w:t>
            </w:r>
          </w:p>
        </w:tc>
        <w:tc>
          <w:tcPr>
            <w:tcW w:w="857" w:type="dxa"/>
            <w:gridSpan w:val="2"/>
            <w:tcBorders>
              <w:top w:val="single" w:sz="4" w:space="0" w:color="auto"/>
              <w:right w:val="single" w:sz="4" w:space="0" w:color="auto"/>
            </w:tcBorders>
            <w:shd w:val="clear" w:color="auto" w:fill="3366FF"/>
            <w:vAlign w:val="center"/>
          </w:tcPr>
          <w:p w:rsidR="00C55ECE" w:rsidRPr="00837828" w:rsidRDefault="00C55ECE" w:rsidP="00B80E44">
            <w:pPr>
              <w:jc w:val="center"/>
              <w:rPr>
                <w:rFonts w:ascii="Times New Roman" w:hAnsi="Times New Roman"/>
                <w:b/>
                <w:bCs/>
                <w:color w:val="FFFFFF"/>
                <w:szCs w:val="18"/>
                <w:lang w:val="uk-UA"/>
              </w:rPr>
            </w:pPr>
            <w:r w:rsidRPr="00837828">
              <w:rPr>
                <w:rFonts w:ascii="Times New Roman" w:hAnsi="Times New Roman"/>
                <w:b/>
                <w:bCs/>
                <w:color w:val="FFFFFF"/>
                <w:szCs w:val="18"/>
                <w:lang w:val="uk-UA"/>
              </w:rPr>
              <w:t>Усього</w:t>
            </w:r>
          </w:p>
        </w:tc>
      </w:tr>
      <w:tr w:rsidR="00C55ECE" w:rsidRPr="00D47202" w:rsidTr="00B80E44">
        <w:tc>
          <w:tcPr>
            <w:tcW w:w="564" w:type="dxa"/>
            <w:tcBorders>
              <w:top w:val="single" w:sz="12" w:space="0" w:color="auto"/>
              <w:left w:val="single" w:sz="4"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sz w:val="20"/>
                <w:lang w:val="uk-UA"/>
              </w:rPr>
            </w:pPr>
            <w:r w:rsidRPr="00D47202">
              <w:rPr>
                <w:rFonts w:ascii="Times New Roman" w:hAnsi="Times New Roman"/>
                <w:b/>
                <w:color w:val="FFFFFF"/>
                <w:sz w:val="20"/>
                <w:lang w:val="uk-UA"/>
              </w:rPr>
              <w:t>1</w:t>
            </w:r>
          </w:p>
        </w:tc>
        <w:tc>
          <w:tcPr>
            <w:tcW w:w="2407" w:type="dxa"/>
            <w:tcBorders>
              <w:top w:val="single" w:sz="12" w:space="0" w:color="auto"/>
              <w:left w:val="single" w:sz="12" w:space="0" w:color="auto"/>
              <w:bottom w:val="single" w:sz="12" w:space="0" w:color="auto"/>
              <w:right w:val="single" w:sz="12" w:space="0" w:color="auto"/>
            </w:tcBorders>
            <w:shd w:val="clear" w:color="auto" w:fill="3366FF"/>
            <w:vAlign w:val="bottom"/>
          </w:tcPr>
          <w:p w:rsidR="00C55ECE" w:rsidRPr="00D47202" w:rsidRDefault="00C55ECE" w:rsidP="00B80E44">
            <w:pPr>
              <w:jc w:val="center"/>
              <w:rPr>
                <w:rFonts w:ascii="Times New Roman" w:hAnsi="Times New Roman"/>
                <w:b/>
                <w:color w:val="FFFFFF"/>
                <w:sz w:val="20"/>
                <w:lang w:val="uk-UA"/>
              </w:rPr>
            </w:pPr>
            <w:r w:rsidRPr="00D47202">
              <w:rPr>
                <w:rFonts w:ascii="Times New Roman" w:hAnsi="Times New Roman"/>
                <w:b/>
                <w:color w:val="FFFFFF"/>
                <w:sz w:val="20"/>
                <w:lang w:val="uk-UA"/>
              </w:rPr>
              <w:t>2</w:t>
            </w:r>
          </w:p>
        </w:tc>
        <w:tc>
          <w:tcPr>
            <w:tcW w:w="1003" w:type="dxa"/>
            <w:gridSpan w:val="2"/>
            <w:tcBorders>
              <w:top w:val="single" w:sz="12" w:space="0" w:color="auto"/>
              <w:left w:val="single" w:sz="12" w:space="0" w:color="auto"/>
              <w:bottom w:val="single" w:sz="12" w:space="0" w:color="auto"/>
              <w:right w:val="single" w:sz="12" w:space="0" w:color="auto"/>
            </w:tcBorders>
            <w:shd w:val="clear" w:color="auto" w:fill="3366FF"/>
          </w:tcPr>
          <w:p w:rsidR="00C55ECE" w:rsidRPr="00D47202" w:rsidRDefault="00C55ECE" w:rsidP="00B80E44">
            <w:pPr>
              <w:jc w:val="center"/>
              <w:rPr>
                <w:rFonts w:ascii="Times New Roman" w:hAnsi="Times New Roman"/>
                <w:b/>
                <w:color w:val="FFFFFF"/>
                <w:sz w:val="20"/>
                <w:lang w:val="uk-UA"/>
              </w:rPr>
            </w:pPr>
            <w:r w:rsidRPr="00D47202">
              <w:rPr>
                <w:rFonts w:ascii="Times New Roman" w:hAnsi="Times New Roman"/>
                <w:b/>
                <w:color w:val="FFFFFF"/>
                <w:sz w:val="20"/>
                <w:lang w:val="uk-UA"/>
              </w:rPr>
              <w:t>3</w:t>
            </w:r>
          </w:p>
        </w:tc>
        <w:tc>
          <w:tcPr>
            <w:tcW w:w="841" w:type="dxa"/>
            <w:tcBorders>
              <w:top w:val="single" w:sz="12" w:space="0" w:color="auto"/>
              <w:left w:val="single" w:sz="12" w:space="0" w:color="auto"/>
              <w:bottom w:val="single" w:sz="12" w:space="0" w:color="auto"/>
              <w:right w:val="single" w:sz="12" w:space="0" w:color="auto"/>
            </w:tcBorders>
            <w:shd w:val="clear" w:color="auto" w:fill="3366FF"/>
            <w:vAlign w:val="bottom"/>
          </w:tcPr>
          <w:p w:rsidR="00C55ECE" w:rsidRPr="00D47202" w:rsidRDefault="00C55ECE" w:rsidP="00B80E44">
            <w:pPr>
              <w:jc w:val="center"/>
              <w:rPr>
                <w:rFonts w:ascii="Times New Roman" w:hAnsi="Times New Roman"/>
                <w:b/>
                <w:color w:val="FFFFFF"/>
                <w:sz w:val="20"/>
                <w:lang w:val="uk-UA"/>
              </w:rPr>
            </w:pPr>
            <w:r w:rsidRPr="00D47202">
              <w:rPr>
                <w:rFonts w:ascii="Times New Roman" w:hAnsi="Times New Roman"/>
                <w:b/>
                <w:color w:val="FFFFFF"/>
                <w:sz w:val="20"/>
                <w:lang w:val="uk-UA"/>
              </w:rPr>
              <w:t>4</w:t>
            </w:r>
          </w:p>
        </w:tc>
        <w:tc>
          <w:tcPr>
            <w:tcW w:w="852" w:type="dxa"/>
            <w:gridSpan w:val="2"/>
            <w:tcBorders>
              <w:top w:val="single" w:sz="12" w:space="0" w:color="auto"/>
              <w:left w:val="single" w:sz="12" w:space="0" w:color="auto"/>
              <w:bottom w:val="single" w:sz="12" w:space="0" w:color="auto"/>
              <w:right w:val="single" w:sz="12" w:space="0" w:color="auto"/>
            </w:tcBorders>
            <w:shd w:val="clear" w:color="auto" w:fill="3366FF"/>
            <w:vAlign w:val="bottom"/>
          </w:tcPr>
          <w:p w:rsidR="00C55ECE" w:rsidRPr="00D47202" w:rsidRDefault="00C55ECE" w:rsidP="00B80E44">
            <w:pPr>
              <w:jc w:val="center"/>
              <w:rPr>
                <w:rFonts w:ascii="Times New Roman" w:hAnsi="Times New Roman"/>
                <w:b/>
                <w:color w:val="FFFFFF"/>
                <w:sz w:val="20"/>
                <w:lang w:val="uk-UA"/>
              </w:rPr>
            </w:pPr>
            <w:r w:rsidRPr="00D47202">
              <w:rPr>
                <w:rFonts w:ascii="Times New Roman" w:hAnsi="Times New Roman"/>
                <w:b/>
                <w:color w:val="FFFFFF"/>
                <w:sz w:val="20"/>
                <w:lang w:val="uk-UA"/>
              </w:rPr>
              <w:t>5</w:t>
            </w:r>
          </w:p>
        </w:tc>
        <w:tc>
          <w:tcPr>
            <w:tcW w:w="850" w:type="dxa"/>
            <w:gridSpan w:val="2"/>
            <w:tcBorders>
              <w:top w:val="single" w:sz="12" w:space="0" w:color="auto"/>
              <w:left w:val="single" w:sz="12" w:space="0" w:color="auto"/>
              <w:bottom w:val="single" w:sz="12" w:space="0" w:color="auto"/>
              <w:right w:val="single" w:sz="12" w:space="0" w:color="auto"/>
            </w:tcBorders>
            <w:shd w:val="clear" w:color="auto" w:fill="3366FF"/>
            <w:vAlign w:val="bottom"/>
          </w:tcPr>
          <w:p w:rsidR="00C55ECE" w:rsidRPr="00D47202" w:rsidRDefault="00C55ECE" w:rsidP="00B80E44">
            <w:pPr>
              <w:jc w:val="center"/>
              <w:rPr>
                <w:rFonts w:ascii="Times New Roman" w:hAnsi="Times New Roman"/>
                <w:b/>
                <w:color w:val="FFFFFF"/>
                <w:sz w:val="20"/>
                <w:lang w:val="uk-UA"/>
              </w:rPr>
            </w:pPr>
            <w:r w:rsidRPr="00D47202">
              <w:rPr>
                <w:rFonts w:ascii="Times New Roman" w:hAnsi="Times New Roman"/>
                <w:b/>
                <w:color w:val="FFFFFF"/>
                <w:sz w:val="20"/>
                <w:lang w:val="uk-UA"/>
              </w:rPr>
              <w:t>6</w:t>
            </w:r>
          </w:p>
        </w:tc>
        <w:tc>
          <w:tcPr>
            <w:tcW w:w="849" w:type="dxa"/>
            <w:gridSpan w:val="2"/>
            <w:tcBorders>
              <w:top w:val="single" w:sz="12" w:space="0" w:color="auto"/>
              <w:left w:val="single" w:sz="12" w:space="0" w:color="auto"/>
              <w:bottom w:val="single" w:sz="12" w:space="0" w:color="auto"/>
              <w:right w:val="single" w:sz="12" w:space="0" w:color="auto"/>
            </w:tcBorders>
            <w:shd w:val="clear" w:color="auto" w:fill="3366FF"/>
            <w:vAlign w:val="bottom"/>
          </w:tcPr>
          <w:p w:rsidR="00C55ECE" w:rsidRPr="00D47202" w:rsidRDefault="00C55ECE" w:rsidP="00B80E44">
            <w:pPr>
              <w:jc w:val="center"/>
              <w:rPr>
                <w:rFonts w:ascii="Times New Roman" w:hAnsi="Times New Roman"/>
                <w:b/>
                <w:color w:val="FFFFFF"/>
                <w:sz w:val="20"/>
                <w:lang w:val="uk-UA"/>
              </w:rPr>
            </w:pPr>
            <w:r w:rsidRPr="00D47202">
              <w:rPr>
                <w:rFonts w:ascii="Times New Roman" w:hAnsi="Times New Roman"/>
                <w:b/>
                <w:color w:val="FFFFFF"/>
                <w:sz w:val="20"/>
                <w:lang w:val="uk-UA"/>
              </w:rPr>
              <w:t>7</w:t>
            </w:r>
          </w:p>
        </w:tc>
        <w:tc>
          <w:tcPr>
            <w:tcW w:w="711" w:type="dxa"/>
            <w:gridSpan w:val="2"/>
            <w:tcBorders>
              <w:top w:val="single" w:sz="12" w:space="0" w:color="auto"/>
              <w:left w:val="single" w:sz="12" w:space="0" w:color="auto"/>
              <w:bottom w:val="single" w:sz="12" w:space="0" w:color="auto"/>
              <w:right w:val="single" w:sz="12" w:space="0" w:color="auto"/>
            </w:tcBorders>
            <w:shd w:val="clear" w:color="auto" w:fill="3366FF"/>
            <w:vAlign w:val="bottom"/>
          </w:tcPr>
          <w:p w:rsidR="00C55ECE" w:rsidRPr="00D47202" w:rsidRDefault="00C55ECE" w:rsidP="00B80E44">
            <w:pPr>
              <w:jc w:val="center"/>
              <w:rPr>
                <w:rFonts w:ascii="Times New Roman" w:hAnsi="Times New Roman"/>
                <w:b/>
                <w:color w:val="FFFFFF"/>
                <w:sz w:val="20"/>
                <w:lang w:val="uk-UA"/>
              </w:rPr>
            </w:pPr>
            <w:r w:rsidRPr="00D47202">
              <w:rPr>
                <w:rFonts w:ascii="Times New Roman" w:hAnsi="Times New Roman"/>
                <w:b/>
                <w:color w:val="FFFFFF"/>
                <w:sz w:val="20"/>
                <w:lang w:val="uk-UA"/>
              </w:rPr>
              <w:t>8</w:t>
            </w:r>
          </w:p>
        </w:tc>
        <w:tc>
          <w:tcPr>
            <w:tcW w:w="567" w:type="dxa"/>
            <w:gridSpan w:val="2"/>
            <w:tcBorders>
              <w:top w:val="single" w:sz="12" w:space="0" w:color="auto"/>
              <w:left w:val="single" w:sz="12" w:space="0" w:color="auto"/>
              <w:bottom w:val="single" w:sz="12" w:space="0" w:color="auto"/>
              <w:right w:val="single" w:sz="12" w:space="0" w:color="auto"/>
            </w:tcBorders>
            <w:shd w:val="clear" w:color="auto" w:fill="3366FF"/>
            <w:vAlign w:val="bottom"/>
          </w:tcPr>
          <w:p w:rsidR="00C55ECE" w:rsidRPr="00D47202" w:rsidRDefault="00C55ECE" w:rsidP="00B80E44">
            <w:pPr>
              <w:jc w:val="center"/>
              <w:rPr>
                <w:rFonts w:ascii="Times New Roman" w:hAnsi="Times New Roman"/>
                <w:b/>
                <w:color w:val="FFFFFF"/>
                <w:sz w:val="20"/>
                <w:lang w:val="uk-UA"/>
              </w:rPr>
            </w:pPr>
            <w:r w:rsidRPr="00D47202">
              <w:rPr>
                <w:rFonts w:ascii="Times New Roman" w:hAnsi="Times New Roman"/>
                <w:b/>
                <w:color w:val="FFFFFF"/>
                <w:sz w:val="20"/>
                <w:lang w:val="uk-UA"/>
              </w:rPr>
              <w:t>9</w:t>
            </w:r>
          </w:p>
        </w:tc>
        <w:tc>
          <w:tcPr>
            <w:tcW w:w="852" w:type="dxa"/>
            <w:gridSpan w:val="2"/>
            <w:tcBorders>
              <w:top w:val="single" w:sz="12" w:space="0" w:color="auto"/>
              <w:left w:val="single" w:sz="12" w:space="0" w:color="auto"/>
              <w:bottom w:val="single" w:sz="12" w:space="0" w:color="auto"/>
              <w:right w:val="single" w:sz="12" w:space="0" w:color="auto"/>
            </w:tcBorders>
            <w:shd w:val="clear" w:color="auto" w:fill="3366FF"/>
            <w:vAlign w:val="bottom"/>
          </w:tcPr>
          <w:p w:rsidR="00C55ECE" w:rsidRPr="00D47202" w:rsidRDefault="00C55ECE" w:rsidP="00B80E44">
            <w:pPr>
              <w:jc w:val="center"/>
              <w:rPr>
                <w:rFonts w:ascii="Times New Roman" w:hAnsi="Times New Roman"/>
                <w:b/>
                <w:color w:val="FFFFFF"/>
                <w:sz w:val="20"/>
                <w:lang w:val="uk-UA"/>
              </w:rPr>
            </w:pPr>
            <w:r w:rsidRPr="00D47202">
              <w:rPr>
                <w:rFonts w:ascii="Times New Roman" w:hAnsi="Times New Roman"/>
                <w:b/>
                <w:color w:val="FFFFFF"/>
                <w:sz w:val="20"/>
                <w:lang w:val="uk-UA"/>
              </w:rPr>
              <w:t>10</w:t>
            </w:r>
          </w:p>
        </w:tc>
        <w:tc>
          <w:tcPr>
            <w:tcW w:w="858" w:type="dxa"/>
            <w:gridSpan w:val="2"/>
            <w:tcBorders>
              <w:top w:val="single" w:sz="12" w:space="0" w:color="auto"/>
              <w:left w:val="single" w:sz="12" w:space="0" w:color="auto"/>
              <w:bottom w:val="single" w:sz="12" w:space="0" w:color="auto"/>
              <w:right w:val="single" w:sz="4" w:space="0" w:color="auto"/>
            </w:tcBorders>
            <w:shd w:val="clear" w:color="auto" w:fill="3366FF"/>
            <w:vAlign w:val="bottom"/>
          </w:tcPr>
          <w:p w:rsidR="00C55ECE" w:rsidRPr="00D47202" w:rsidRDefault="00C55ECE" w:rsidP="00B80E44">
            <w:pPr>
              <w:jc w:val="center"/>
              <w:rPr>
                <w:rFonts w:ascii="Times New Roman" w:hAnsi="Times New Roman"/>
                <w:b/>
                <w:bCs/>
                <w:color w:val="FFFFFF"/>
                <w:sz w:val="20"/>
                <w:lang w:val="uk-UA"/>
              </w:rPr>
            </w:pPr>
            <w:r w:rsidRPr="00D47202">
              <w:rPr>
                <w:rFonts w:ascii="Times New Roman" w:hAnsi="Times New Roman"/>
                <w:b/>
                <w:bCs/>
                <w:color w:val="FFFFFF"/>
                <w:sz w:val="20"/>
                <w:lang w:val="uk-UA"/>
              </w:rPr>
              <w:t>11</w:t>
            </w:r>
          </w:p>
        </w:tc>
      </w:tr>
      <w:tr w:rsidR="00C55ECE" w:rsidRPr="00D47202"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465"/>
        </w:trPr>
        <w:tc>
          <w:tcPr>
            <w:tcW w:w="564" w:type="dxa"/>
            <w:tcBorders>
              <w:top w:val="nil"/>
              <w:left w:val="single" w:sz="4" w:space="0" w:color="auto"/>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1</w:t>
            </w:r>
          </w:p>
        </w:tc>
        <w:tc>
          <w:tcPr>
            <w:tcW w:w="2407"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b/>
                <w:bCs/>
                <w:color w:val="000000"/>
                <w:szCs w:val="18"/>
                <w:lang w:val="uk-UA"/>
              </w:rPr>
            </w:pPr>
            <w:r w:rsidRPr="00D47202">
              <w:rPr>
                <w:rFonts w:ascii="Times New Roman" w:hAnsi="Times New Roman"/>
                <w:b/>
                <w:bCs/>
                <w:color w:val="000000"/>
                <w:szCs w:val="18"/>
                <w:lang w:val="uk-UA"/>
              </w:rPr>
              <w:t>Балансова вартість на 1 січня 2022 року:</w:t>
            </w:r>
          </w:p>
        </w:tc>
        <w:tc>
          <w:tcPr>
            <w:tcW w:w="1003"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right"/>
              <w:rPr>
                <w:rFonts w:ascii="Times New Roman" w:hAnsi="Times New Roman"/>
                <w:b/>
                <w:bCs/>
                <w:color w:val="000000"/>
                <w:szCs w:val="18"/>
                <w:lang w:val="uk-UA"/>
              </w:rPr>
            </w:pPr>
            <w:r w:rsidRPr="00D47202">
              <w:rPr>
                <w:rFonts w:ascii="Times New Roman" w:hAnsi="Times New Roman"/>
                <w:b/>
                <w:bCs/>
                <w:color w:val="000000"/>
                <w:szCs w:val="18"/>
                <w:lang w:val="uk-UA"/>
              </w:rPr>
              <w:t>3090,00</w:t>
            </w:r>
          </w:p>
        </w:tc>
        <w:tc>
          <w:tcPr>
            <w:tcW w:w="841"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3190,0</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Pr>
                <w:rFonts w:ascii="Times New Roman" w:hAnsi="Times New Roman"/>
                <w:b/>
                <w:bCs/>
                <w:color w:val="000000"/>
                <w:szCs w:val="18"/>
                <w:lang w:val="uk-UA"/>
              </w:rPr>
              <w:t>3510,7</w:t>
            </w:r>
          </w:p>
        </w:tc>
        <w:tc>
          <w:tcPr>
            <w:tcW w:w="850"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69,1</w:t>
            </w:r>
          </w:p>
        </w:tc>
        <w:tc>
          <w:tcPr>
            <w:tcW w:w="849"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17,9</w:t>
            </w:r>
          </w:p>
        </w:tc>
        <w:tc>
          <w:tcPr>
            <w:tcW w:w="711"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6,9</w:t>
            </w:r>
          </w:p>
        </w:tc>
        <w:tc>
          <w:tcPr>
            <w:tcW w:w="567"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129,1</w:t>
            </w:r>
          </w:p>
        </w:tc>
        <w:tc>
          <w:tcPr>
            <w:tcW w:w="858" w:type="dxa"/>
            <w:gridSpan w:val="2"/>
            <w:tcBorders>
              <w:top w:val="nil"/>
              <w:left w:val="nil"/>
              <w:bottom w:val="single" w:sz="12" w:space="0" w:color="auto"/>
              <w:right w:val="single" w:sz="4"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Pr>
                <w:rFonts w:ascii="Times New Roman" w:hAnsi="Times New Roman"/>
                <w:b/>
                <w:bCs/>
                <w:color w:val="000000"/>
                <w:szCs w:val="18"/>
                <w:lang w:val="uk-UA"/>
              </w:rPr>
              <w:t>10213,7</w:t>
            </w:r>
          </w:p>
        </w:tc>
      </w:tr>
      <w:tr w:rsidR="00C55ECE" w:rsidRPr="00D47202"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40"/>
        </w:trPr>
        <w:tc>
          <w:tcPr>
            <w:tcW w:w="564" w:type="dxa"/>
            <w:tcBorders>
              <w:top w:val="nil"/>
              <w:left w:val="single" w:sz="4" w:space="0" w:color="auto"/>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1.1</w:t>
            </w:r>
          </w:p>
        </w:tc>
        <w:tc>
          <w:tcPr>
            <w:tcW w:w="2407"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Первісна (переоцінена) вартість</w:t>
            </w:r>
          </w:p>
        </w:tc>
        <w:tc>
          <w:tcPr>
            <w:tcW w:w="1003"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right"/>
              <w:rPr>
                <w:rFonts w:ascii="Times New Roman" w:hAnsi="Times New Roman"/>
                <w:color w:val="000000"/>
                <w:szCs w:val="18"/>
                <w:lang w:val="uk-UA"/>
              </w:rPr>
            </w:pPr>
            <w:r w:rsidRPr="00D47202">
              <w:rPr>
                <w:rFonts w:ascii="Times New Roman" w:hAnsi="Times New Roman"/>
                <w:color w:val="000000"/>
                <w:szCs w:val="18"/>
                <w:lang w:val="uk-UA"/>
              </w:rPr>
              <w:t>3090,00</w:t>
            </w:r>
          </w:p>
        </w:tc>
        <w:tc>
          <w:tcPr>
            <w:tcW w:w="841"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3190,0</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Pr>
                <w:rFonts w:ascii="Times New Roman" w:hAnsi="Times New Roman"/>
                <w:color w:val="000000"/>
                <w:szCs w:val="18"/>
                <w:lang w:val="uk-UA"/>
              </w:rPr>
              <w:t>12298,2</w:t>
            </w:r>
          </w:p>
        </w:tc>
        <w:tc>
          <w:tcPr>
            <w:tcW w:w="850"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bCs/>
                <w:color w:val="000000"/>
                <w:szCs w:val="18"/>
                <w:lang w:val="uk-UA"/>
              </w:rPr>
              <w:t>1029,2</w:t>
            </w:r>
          </w:p>
        </w:tc>
        <w:tc>
          <w:tcPr>
            <w:tcW w:w="849"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166,0</w:t>
            </w:r>
          </w:p>
        </w:tc>
        <w:tc>
          <w:tcPr>
            <w:tcW w:w="711"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Pr>
                <w:rFonts w:ascii="Times New Roman" w:hAnsi="Times New Roman"/>
                <w:color w:val="000000"/>
                <w:szCs w:val="18"/>
                <w:lang w:val="uk-UA"/>
              </w:rPr>
              <w:t>133,5</w:t>
            </w:r>
          </w:p>
        </w:tc>
        <w:tc>
          <w:tcPr>
            <w:tcW w:w="567"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135,8</w:t>
            </w:r>
          </w:p>
        </w:tc>
        <w:tc>
          <w:tcPr>
            <w:tcW w:w="858" w:type="dxa"/>
            <w:gridSpan w:val="2"/>
            <w:tcBorders>
              <w:top w:val="nil"/>
              <w:left w:val="nil"/>
              <w:bottom w:val="single" w:sz="12" w:space="0" w:color="auto"/>
              <w:right w:val="single" w:sz="4"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Pr>
                <w:rFonts w:ascii="Times New Roman" w:hAnsi="Times New Roman"/>
                <w:b/>
                <w:bCs/>
                <w:color w:val="000000"/>
                <w:szCs w:val="18"/>
                <w:lang w:val="uk-UA"/>
              </w:rPr>
              <w:t>20042,7</w:t>
            </w:r>
          </w:p>
        </w:tc>
      </w:tr>
      <w:tr w:rsidR="00C55ECE" w:rsidRPr="00D47202"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40"/>
        </w:trPr>
        <w:tc>
          <w:tcPr>
            <w:tcW w:w="564" w:type="dxa"/>
            <w:tcBorders>
              <w:top w:val="nil"/>
              <w:left w:val="single" w:sz="4" w:space="0" w:color="auto"/>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1.2</w:t>
            </w:r>
          </w:p>
        </w:tc>
        <w:tc>
          <w:tcPr>
            <w:tcW w:w="2407"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Знос на 1 січня 2022 року</w:t>
            </w:r>
          </w:p>
        </w:tc>
        <w:tc>
          <w:tcPr>
            <w:tcW w:w="1003"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41"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8587,5</w:t>
            </w:r>
          </w:p>
        </w:tc>
        <w:tc>
          <w:tcPr>
            <w:tcW w:w="850"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bCs/>
                <w:color w:val="000000"/>
                <w:szCs w:val="18"/>
                <w:lang w:val="uk-UA"/>
              </w:rPr>
              <w:t>960,1</w:t>
            </w:r>
          </w:p>
        </w:tc>
        <w:tc>
          <w:tcPr>
            <w:tcW w:w="849"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148,1</w:t>
            </w:r>
          </w:p>
        </w:tc>
        <w:tc>
          <w:tcPr>
            <w:tcW w:w="711"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126,6</w:t>
            </w:r>
          </w:p>
        </w:tc>
        <w:tc>
          <w:tcPr>
            <w:tcW w:w="567"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6,7</w:t>
            </w:r>
          </w:p>
        </w:tc>
        <w:tc>
          <w:tcPr>
            <w:tcW w:w="858" w:type="dxa"/>
            <w:gridSpan w:val="2"/>
            <w:tcBorders>
              <w:top w:val="nil"/>
              <w:left w:val="nil"/>
              <w:bottom w:val="single" w:sz="12" w:space="0" w:color="auto"/>
              <w:right w:val="single" w:sz="4"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Pr>
                <w:rFonts w:ascii="Times New Roman" w:hAnsi="Times New Roman"/>
                <w:b/>
                <w:bCs/>
                <w:color w:val="000000"/>
                <w:szCs w:val="18"/>
                <w:lang w:val="uk-UA"/>
              </w:rPr>
              <w:t>98</w:t>
            </w:r>
            <w:r w:rsidRPr="00D47202">
              <w:rPr>
                <w:rFonts w:ascii="Times New Roman" w:hAnsi="Times New Roman"/>
                <w:b/>
                <w:bCs/>
                <w:color w:val="000000"/>
                <w:szCs w:val="18"/>
                <w:lang w:val="uk-UA"/>
              </w:rPr>
              <w:t>2</w:t>
            </w:r>
            <w:r>
              <w:rPr>
                <w:rFonts w:ascii="Times New Roman" w:hAnsi="Times New Roman"/>
                <w:b/>
                <w:bCs/>
                <w:color w:val="000000"/>
                <w:szCs w:val="18"/>
                <w:lang w:val="uk-UA"/>
              </w:rPr>
              <w:t>9</w:t>
            </w:r>
            <w:r w:rsidRPr="00D47202">
              <w:rPr>
                <w:rFonts w:ascii="Times New Roman" w:hAnsi="Times New Roman"/>
                <w:b/>
                <w:bCs/>
                <w:color w:val="000000"/>
                <w:szCs w:val="18"/>
                <w:lang w:val="uk-UA"/>
              </w:rPr>
              <w:t>,0</w:t>
            </w:r>
          </w:p>
        </w:tc>
      </w:tr>
      <w:tr w:rsidR="00C55ECE" w:rsidRPr="00D47202"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330"/>
        </w:trPr>
        <w:tc>
          <w:tcPr>
            <w:tcW w:w="564" w:type="dxa"/>
            <w:tcBorders>
              <w:top w:val="nil"/>
              <w:left w:val="single" w:sz="4" w:space="0" w:color="auto"/>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2</w:t>
            </w:r>
          </w:p>
        </w:tc>
        <w:tc>
          <w:tcPr>
            <w:tcW w:w="2407"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Надходження</w:t>
            </w:r>
          </w:p>
        </w:tc>
        <w:tc>
          <w:tcPr>
            <w:tcW w:w="1003"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right"/>
              <w:rPr>
                <w:rFonts w:ascii="Times New Roman" w:hAnsi="Times New Roman"/>
                <w:color w:val="000000"/>
                <w:szCs w:val="18"/>
                <w:lang w:val="uk-UA"/>
              </w:rPr>
            </w:pPr>
            <w:r w:rsidRPr="00D47202">
              <w:rPr>
                <w:rFonts w:ascii="Times New Roman" w:hAnsi="Times New Roman"/>
                <w:color w:val="000000"/>
                <w:szCs w:val="18"/>
                <w:lang w:val="uk-UA"/>
              </w:rPr>
              <w:t>-</w:t>
            </w:r>
          </w:p>
        </w:tc>
        <w:tc>
          <w:tcPr>
            <w:tcW w:w="841"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0"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711"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r>
      <w:tr w:rsidR="00C55ECE" w:rsidRPr="00D47202"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795"/>
        </w:trPr>
        <w:tc>
          <w:tcPr>
            <w:tcW w:w="564" w:type="dxa"/>
            <w:tcBorders>
              <w:top w:val="nil"/>
              <w:left w:val="single" w:sz="4" w:space="0" w:color="auto"/>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3</w:t>
            </w:r>
          </w:p>
        </w:tc>
        <w:tc>
          <w:tcPr>
            <w:tcW w:w="2407"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Поліпшення основних засобів та вдосконалення нематеріальних активів</w:t>
            </w:r>
          </w:p>
        </w:tc>
        <w:tc>
          <w:tcPr>
            <w:tcW w:w="1003"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 </w:t>
            </w:r>
            <w:r w:rsidRPr="00D47202">
              <w:rPr>
                <w:rFonts w:ascii="Times New Roman" w:hAnsi="Times New Roman"/>
                <w:b/>
                <w:bCs/>
                <w:color w:val="000000"/>
                <w:szCs w:val="18"/>
                <w:lang w:val="uk-UA"/>
              </w:rPr>
              <w:t>-</w:t>
            </w:r>
          </w:p>
        </w:tc>
        <w:tc>
          <w:tcPr>
            <w:tcW w:w="841"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Pr>
                <w:rFonts w:ascii="Times New Roman" w:hAnsi="Times New Roman"/>
                <w:color w:val="000000"/>
                <w:szCs w:val="18"/>
                <w:lang w:val="uk-UA"/>
              </w:rPr>
              <w:t>354,0</w:t>
            </w:r>
          </w:p>
        </w:tc>
        <w:tc>
          <w:tcPr>
            <w:tcW w:w="850"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711"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Pr>
                <w:rFonts w:ascii="Times New Roman" w:hAnsi="Times New Roman"/>
                <w:color w:val="000000"/>
                <w:szCs w:val="18"/>
                <w:lang w:val="uk-UA"/>
              </w:rPr>
              <w:t>144,1</w:t>
            </w:r>
          </w:p>
        </w:tc>
        <w:tc>
          <w:tcPr>
            <w:tcW w:w="567"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Pr>
                <w:rFonts w:ascii="Times New Roman" w:hAnsi="Times New Roman"/>
                <w:b/>
                <w:bCs/>
                <w:color w:val="000000"/>
                <w:szCs w:val="18"/>
                <w:lang w:val="uk-UA"/>
              </w:rPr>
              <w:t>498,1</w:t>
            </w:r>
          </w:p>
        </w:tc>
      </w:tr>
      <w:tr w:rsidR="00C55ECE" w:rsidRPr="00D47202"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330"/>
        </w:trPr>
        <w:tc>
          <w:tcPr>
            <w:tcW w:w="564" w:type="dxa"/>
            <w:tcBorders>
              <w:top w:val="nil"/>
              <w:left w:val="single" w:sz="4" w:space="0" w:color="auto"/>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4</w:t>
            </w:r>
          </w:p>
        </w:tc>
        <w:tc>
          <w:tcPr>
            <w:tcW w:w="2407"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Передавання</w:t>
            </w:r>
          </w:p>
        </w:tc>
        <w:tc>
          <w:tcPr>
            <w:tcW w:w="1003"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 </w:t>
            </w:r>
            <w:r w:rsidRPr="00D47202">
              <w:rPr>
                <w:rFonts w:ascii="Times New Roman" w:hAnsi="Times New Roman"/>
                <w:b/>
                <w:bCs/>
                <w:color w:val="000000"/>
                <w:szCs w:val="18"/>
                <w:lang w:val="uk-UA"/>
              </w:rPr>
              <w:t>-</w:t>
            </w:r>
          </w:p>
        </w:tc>
        <w:tc>
          <w:tcPr>
            <w:tcW w:w="841"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0"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711"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r>
      <w:tr w:rsidR="00C55ECE" w:rsidRPr="00D47202"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330"/>
        </w:trPr>
        <w:tc>
          <w:tcPr>
            <w:tcW w:w="564" w:type="dxa"/>
            <w:tcBorders>
              <w:top w:val="nil"/>
              <w:left w:val="single" w:sz="4" w:space="0" w:color="auto"/>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4.1</w:t>
            </w:r>
          </w:p>
        </w:tc>
        <w:tc>
          <w:tcPr>
            <w:tcW w:w="2407"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Вибуття</w:t>
            </w:r>
          </w:p>
        </w:tc>
        <w:tc>
          <w:tcPr>
            <w:tcW w:w="1003"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 </w:t>
            </w:r>
            <w:r w:rsidRPr="00D47202">
              <w:rPr>
                <w:rFonts w:ascii="Times New Roman" w:hAnsi="Times New Roman"/>
                <w:b/>
                <w:bCs/>
                <w:color w:val="000000"/>
                <w:szCs w:val="18"/>
                <w:lang w:val="uk-UA"/>
              </w:rPr>
              <w:t>-</w:t>
            </w:r>
          </w:p>
        </w:tc>
        <w:tc>
          <w:tcPr>
            <w:tcW w:w="841"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0"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711"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r>
      <w:tr w:rsidR="00C55ECE" w:rsidRPr="00D47202"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40"/>
        </w:trPr>
        <w:tc>
          <w:tcPr>
            <w:tcW w:w="564" w:type="dxa"/>
            <w:tcBorders>
              <w:top w:val="nil"/>
              <w:left w:val="single" w:sz="4" w:space="0" w:color="auto"/>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5</w:t>
            </w:r>
          </w:p>
        </w:tc>
        <w:tc>
          <w:tcPr>
            <w:tcW w:w="2407"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Амортизаційні відрахування</w:t>
            </w:r>
          </w:p>
        </w:tc>
        <w:tc>
          <w:tcPr>
            <w:tcW w:w="1003"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 </w:t>
            </w:r>
            <w:r w:rsidRPr="00D47202">
              <w:rPr>
                <w:rFonts w:ascii="Times New Roman" w:hAnsi="Times New Roman"/>
                <w:b/>
                <w:bCs/>
                <w:color w:val="000000"/>
                <w:szCs w:val="18"/>
                <w:lang w:val="uk-UA"/>
              </w:rPr>
              <w:t>-</w:t>
            </w:r>
          </w:p>
        </w:tc>
        <w:tc>
          <w:tcPr>
            <w:tcW w:w="841"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Pr>
                <w:rFonts w:ascii="Times New Roman" w:hAnsi="Times New Roman"/>
                <w:color w:val="000000"/>
                <w:szCs w:val="18"/>
                <w:lang w:val="uk-UA"/>
              </w:rPr>
              <w:t>335,8</w:t>
            </w:r>
          </w:p>
        </w:tc>
        <w:tc>
          <w:tcPr>
            <w:tcW w:w="850"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Pr>
                <w:rFonts w:ascii="Times New Roman" w:hAnsi="Times New Roman"/>
                <w:bCs/>
                <w:color w:val="000000"/>
                <w:szCs w:val="18"/>
                <w:lang w:val="uk-UA"/>
              </w:rPr>
              <w:t>69,1</w:t>
            </w:r>
          </w:p>
        </w:tc>
        <w:tc>
          <w:tcPr>
            <w:tcW w:w="849"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Pr>
                <w:rFonts w:ascii="Times New Roman" w:hAnsi="Times New Roman"/>
                <w:color w:val="000000"/>
                <w:szCs w:val="18"/>
                <w:lang w:val="uk-UA"/>
              </w:rPr>
              <w:t>13,5</w:t>
            </w:r>
          </w:p>
        </w:tc>
        <w:tc>
          <w:tcPr>
            <w:tcW w:w="711"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Pr>
                <w:rFonts w:ascii="Times New Roman" w:hAnsi="Times New Roman"/>
                <w:color w:val="000000"/>
                <w:szCs w:val="18"/>
                <w:lang w:val="uk-UA"/>
              </w:rPr>
              <w:t>0,3</w:t>
            </w:r>
          </w:p>
        </w:tc>
        <w:tc>
          <w:tcPr>
            <w:tcW w:w="567"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Pr>
                <w:rFonts w:ascii="Times New Roman" w:hAnsi="Times New Roman"/>
                <w:b/>
                <w:bCs/>
                <w:color w:val="000000"/>
                <w:szCs w:val="18"/>
                <w:lang w:val="uk-UA"/>
              </w:rPr>
              <w:t>418,7</w:t>
            </w:r>
          </w:p>
        </w:tc>
      </w:tr>
      <w:tr w:rsidR="00C55ECE" w:rsidRPr="00D47202"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1050"/>
        </w:trPr>
        <w:tc>
          <w:tcPr>
            <w:tcW w:w="564" w:type="dxa"/>
            <w:tcBorders>
              <w:top w:val="nil"/>
              <w:left w:val="single" w:sz="4" w:space="0" w:color="auto"/>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6</w:t>
            </w:r>
          </w:p>
        </w:tc>
        <w:tc>
          <w:tcPr>
            <w:tcW w:w="2407"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Відображення величини втрат від зменшення корисності, визначених у фінансових результатах</w:t>
            </w:r>
          </w:p>
        </w:tc>
        <w:tc>
          <w:tcPr>
            <w:tcW w:w="1003"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 </w:t>
            </w:r>
            <w:r w:rsidRPr="00D47202">
              <w:rPr>
                <w:rFonts w:ascii="Times New Roman" w:hAnsi="Times New Roman"/>
                <w:b/>
                <w:bCs/>
                <w:color w:val="000000"/>
                <w:szCs w:val="18"/>
                <w:lang w:val="uk-UA"/>
              </w:rPr>
              <w:t>-</w:t>
            </w:r>
          </w:p>
        </w:tc>
        <w:tc>
          <w:tcPr>
            <w:tcW w:w="841"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0"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bCs/>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711"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r>
      <w:tr w:rsidR="00C55ECE" w:rsidRPr="00D47202"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330"/>
        </w:trPr>
        <w:tc>
          <w:tcPr>
            <w:tcW w:w="564" w:type="dxa"/>
            <w:tcBorders>
              <w:top w:val="nil"/>
              <w:left w:val="single" w:sz="4" w:space="0" w:color="auto"/>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7</w:t>
            </w:r>
          </w:p>
        </w:tc>
        <w:tc>
          <w:tcPr>
            <w:tcW w:w="2407"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Переоцінка</w:t>
            </w:r>
          </w:p>
        </w:tc>
        <w:tc>
          <w:tcPr>
            <w:tcW w:w="1003"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right"/>
              <w:rPr>
                <w:rFonts w:ascii="Times New Roman" w:hAnsi="Times New Roman"/>
                <w:color w:val="000000"/>
                <w:szCs w:val="18"/>
                <w:lang w:val="uk-UA"/>
              </w:rPr>
            </w:pPr>
            <w:r w:rsidRPr="00D47202">
              <w:rPr>
                <w:rFonts w:ascii="Times New Roman" w:hAnsi="Times New Roman"/>
                <w:color w:val="000000"/>
                <w:szCs w:val="18"/>
                <w:lang w:val="uk-UA"/>
              </w:rPr>
              <w:t>0</w:t>
            </w:r>
          </w:p>
        </w:tc>
        <w:tc>
          <w:tcPr>
            <w:tcW w:w="841"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0 </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0"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bCs/>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711"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0</w:t>
            </w:r>
          </w:p>
        </w:tc>
      </w:tr>
      <w:tr w:rsidR="00C55ECE" w:rsidRPr="00D47202"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40"/>
        </w:trPr>
        <w:tc>
          <w:tcPr>
            <w:tcW w:w="564" w:type="dxa"/>
            <w:tcBorders>
              <w:top w:val="nil"/>
              <w:left w:val="single" w:sz="4" w:space="0" w:color="auto"/>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7.1</w:t>
            </w:r>
          </w:p>
        </w:tc>
        <w:tc>
          <w:tcPr>
            <w:tcW w:w="2407"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Переоцінка первісної вартості</w:t>
            </w:r>
          </w:p>
        </w:tc>
        <w:tc>
          <w:tcPr>
            <w:tcW w:w="1003"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right"/>
              <w:rPr>
                <w:rFonts w:ascii="Times New Roman" w:hAnsi="Times New Roman"/>
                <w:color w:val="000000"/>
                <w:szCs w:val="18"/>
                <w:lang w:val="uk-UA"/>
              </w:rPr>
            </w:pPr>
            <w:r w:rsidRPr="00D47202">
              <w:rPr>
                <w:rFonts w:ascii="Times New Roman" w:hAnsi="Times New Roman"/>
                <w:color w:val="000000"/>
                <w:szCs w:val="18"/>
                <w:lang w:val="uk-UA"/>
              </w:rPr>
              <w:t>0</w:t>
            </w:r>
          </w:p>
        </w:tc>
        <w:tc>
          <w:tcPr>
            <w:tcW w:w="841"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b/>
                <w:bCs/>
                <w:color w:val="000000"/>
                <w:szCs w:val="18"/>
                <w:lang w:val="uk-UA"/>
              </w:rPr>
              <w:t>0</w:t>
            </w:r>
            <w:r w:rsidRPr="00D47202">
              <w:rPr>
                <w:rFonts w:ascii="Times New Roman" w:hAnsi="Times New Roman"/>
                <w:color w:val="000000"/>
                <w:szCs w:val="18"/>
                <w:lang w:val="uk-UA"/>
              </w:rPr>
              <w:t> </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0"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bCs/>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711"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0</w:t>
            </w:r>
          </w:p>
        </w:tc>
      </w:tr>
      <w:tr w:rsidR="00C55ECE" w:rsidRPr="00D47202"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330"/>
        </w:trPr>
        <w:tc>
          <w:tcPr>
            <w:tcW w:w="564" w:type="dxa"/>
            <w:tcBorders>
              <w:top w:val="nil"/>
              <w:left w:val="single" w:sz="4" w:space="0" w:color="auto"/>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7.2</w:t>
            </w:r>
          </w:p>
        </w:tc>
        <w:tc>
          <w:tcPr>
            <w:tcW w:w="2407"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Переоцінка зносу</w:t>
            </w:r>
          </w:p>
        </w:tc>
        <w:tc>
          <w:tcPr>
            <w:tcW w:w="1003"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 </w:t>
            </w:r>
            <w:r w:rsidRPr="00D47202">
              <w:rPr>
                <w:rFonts w:ascii="Times New Roman" w:hAnsi="Times New Roman"/>
                <w:b/>
                <w:bCs/>
                <w:color w:val="000000"/>
                <w:szCs w:val="18"/>
                <w:lang w:val="uk-UA"/>
              </w:rPr>
              <w:t>-</w:t>
            </w:r>
          </w:p>
        </w:tc>
        <w:tc>
          <w:tcPr>
            <w:tcW w:w="841"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0"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bCs/>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711"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r>
      <w:tr w:rsidR="00C55ECE" w:rsidRPr="00D47202"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330"/>
        </w:trPr>
        <w:tc>
          <w:tcPr>
            <w:tcW w:w="564" w:type="dxa"/>
            <w:tcBorders>
              <w:top w:val="nil"/>
              <w:left w:val="single" w:sz="4" w:space="0" w:color="auto"/>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8</w:t>
            </w:r>
          </w:p>
        </w:tc>
        <w:tc>
          <w:tcPr>
            <w:tcW w:w="2407"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Коригування ОЗ на МБП</w:t>
            </w:r>
          </w:p>
        </w:tc>
        <w:tc>
          <w:tcPr>
            <w:tcW w:w="1003"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 </w:t>
            </w:r>
            <w:r w:rsidRPr="00D47202">
              <w:rPr>
                <w:rFonts w:ascii="Times New Roman" w:hAnsi="Times New Roman"/>
                <w:b/>
                <w:bCs/>
                <w:color w:val="000000"/>
                <w:szCs w:val="18"/>
                <w:lang w:val="uk-UA"/>
              </w:rPr>
              <w:t>-</w:t>
            </w:r>
          </w:p>
        </w:tc>
        <w:tc>
          <w:tcPr>
            <w:tcW w:w="841"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 </w:t>
            </w:r>
          </w:p>
        </w:tc>
        <w:tc>
          <w:tcPr>
            <w:tcW w:w="850"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bCs/>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 </w:t>
            </w:r>
          </w:p>
        </w:tc>
        <w:tc>
          <w:tcPr>
            <w:tcW w:w="711"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 </w:t>
            </w:r>
          </w:p>
        </w:tc>
        <w:tc>
          <w:tcPr>
            <w:tcW w:w="567"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 </w:t>
            </w:r>
          </w:p>
        </w:tc>
      </w:tr>
      <w:tr w:rsidR="00C55ECE" w:rsidRPr="00D47202"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40"/>
        </w:trPr>
        <w:tc>
          <w:tcPr>
            <w:tcW w:w="564" w:type="dxa"/>
            <w:tcBorders>
              <w:top w:val="nil"/>
              <w:left w:val="single" w:sz="4" w:space="0" w:color="auto"/>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8.1</w:t>
            </w:r>
          </w:p>
        </w:tc>
        <w:tc>
          <w:tcPr>
            <w:tcW w:w="2407"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Коригування зносу ОЗ на знос МБП</w:t>
            </w:r>
          </w:p>
        </w:tc>
        <w:tc>
          <w:tcPr>
            <w:tcW w:w="1003"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 </w:t>
            </w:r>
          </w:p>
        </w:tc>
        <w:tc>
          <w:tcPr>
            <w:tcW w:w="841"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0"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bCs/>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711"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r>
      <w:tr w:rsidR="00C55ECE" w:rsidRPr="00D47202"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40"/>
        </w:trPr>
        <w:tc>
          <w:tcPr>
            <w:tcW w:w="564" w:type="dxa"/>
            <w:tcBorders>
              <w:top w:val="nil"/>
              <w:left w:val="single" w:sz="4" w:space="0" w:color="auto"/>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9</w:t>
            </w:r>
          </w:p>
        </w:tc>
        <w:tc>
          <w:tcPr>
            <w:tcW w:w="2407"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b/>
                <w:bCs/>
                <w:color w:val="000000"/>
                <w:szCs w:val="18"/>
                <w:lang w:val="uk-UA"/>
              </w:rPr>
            </w:pPr>
            <w:r w:rsidRPr="00D47202">
              <w:rPr>
                <w:rFonts w:ascii="Times New Roman" w:hAnsi="Times New Roman"/>
                <w:b/>
                <w:bCs/>
                <w:color w:val="000000"/>
                <w:szCs w:val="18"/>
                <w:lang w:val="uk-UA"/>
              </w:rPr>
              <w:t>Балансова вартість на 3</w:t>
            </w:r>
            <w:r>
              <w:rPr>
                <w:rFonts w:ascii="Times New Roman" w:hAnsi="Times New Roman"/>
                <w:b/>
                <w:bCs/>
                <w:color w:val="000000"/>
                <w:szCs w:val="18"/>
                <w:lang w:val="uk-UA"/>
              </w:rPr>
              <w:t>0</w:t>
            </w:r>
            <w:r w:rsidRPr="00D47202">
              <w:rPr>
                <w:rFonts w:ascii="Times New Roman" w:hAnsi="Times New Roman"/>
                <w:b/>
                <w:bCs/>
                <w:color w:val="000000"/>
                <w:szCs w:val="18"/>
                <w:lang w:val="uk-UA"/>
              </w:rPr>
              <w:t xml:space="preserve"> </w:t>
            </w:r>
            <w:r>
              <w:rPr>
                <w:rFonts w:ascii="Times New Roman" w:hAnsi="Times New Roman"/>
                <w:b/>
                <w:bCs/>
                <w:color w:val="000000"/>
                <w:szCs w:val="18"/>
                <w:lang w:val="uk-UA"/>
              </w:rPr>
              <w:t>черв</w:t>
            </w:r>
            <w:r w:rsidRPr="00D47202">
              <w:rPr>
                <w:rFonts w:ascii="Times New Roman" w:hAnsi="Times New Roman"/>
                <w:b/>
                <w:bCs/>
                <w:color w:val="000000"/>
                <w:szCs w:val="18"/>
                <w:lang w:val="uk-UA"/>
              </w:rPr>
              <w:t>ня 2022року:</w:t>
            </w:r>
          </w:p>
        </w:tc>
        <w:tc>
          <w:tcPr>
            <w:tcW w:w="1003"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right"/>
              <w:rPr>
                <w:rFonts w:ascii="Times New Roman" w:hAnsi="Times New Roman"/>
                <w:b/>
                <w:bCs/>
                <w:color w:val="000000"/>
                <w:szCs w:val="18"/>
                <w:lang w:val="uk-UA"/>
              </w:rPr>
            </w:pPr>
            <w:r w:rsidRPr="00D47202">
              <w:rPr>
                <w:rFonts w:ascii="Times New Roman" w:hAnsi="Times New Roman"/>
                <w:b/>
                <w:bCs/>
                <w:color w:val="000000"/>
                <w:szCs w:val="18"/>
                <w:lang w:val="uk-UA"/>
              </w:rPr>
              <w:t>3090,00</w:t>
            </w:r>
          </w:p>
        </w:tc>
        <w:tc>
          <w:tcPr>
            <w:tcW w:w="841"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3190,0</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Pr>
                <w:rFonts w:ascii="Times New Roman" w:hAnsi="Times New Roman"/>
                <w:b/>
                <w:bCs/>
                <w:color w:val="000000"/>
                <w:szCs w:val="18"/>
                <w:lang w:val="uk-UA"/>
              </w:rPr>
              <w:t>3728,3</w:t>
            </w:r>
          </w:p>
        </w:tc>
        <w:tc>
          <w:tcPr>
            <w:tcW w:w="850"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Pr>
                <w:rFonts w:ascii="Times New Roman" w:hAnsi="Times New Roman"/>
                <w:b/>
                <w:bCs/>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b/>
                <w:bCs/>
                <w:color w:val="000000"/>
                <w:szCs w:val="18"/>
                <w:lang w:val="uk-UA"/>
              </w:rPr>
            </w:pPr>
            <w:r>
              <w:rPr>
                <w:rFonts w:ascii="Times New Roman" w:hAnsi="Times New Roman"/>
                <w:b/>
                <w:bCs/>
                <w:color w:val="000000"/>
                <w:szCs w:val="18"/>
                <w:lang w:val="uk-UA"/>
              </w:rPr>
              <w:t>4,4</w:t>
            </w:r>
          </w:p>
        </w:tc>
        <w:tc>
          <w:tcPr>
            <w:tcW w:w="711"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Pr>
                <w:rFonts w:ascii="Times New Roman" w:hAnsi="Times New Roman"/>
                <w:b/>
                <w:bCs/>
                <w:color w:val="000000"/>
                <w:szCs w:val="18"/>
                <w:lang w:val="uk-UA"/>
              </w:rPr>
              <w:t>150,7</w:t>
            </w:r>
          </w:p>
        </w:tc>
        <w:tc>
          <w:tcPr>
            <w:tcW w:w="567"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129,1</w:t>
            </w:r>
          </w:p>
        </w:tc>
        <w:tc>
          <w:tcPr>
            <w:tcW w:w="858" w:type="dxa"/>
            <w:gridSpan w:val="2"/>
            <w:tcBorders>
              <w:top w:val="nil"/>
              <w:left w:val="nil"/>
              <w:bottom w:val="single" w:sz="12" w:space="0" w:color="auto"/>
              <w:right w:val="single" w:sz="4"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Pr>
                <w:rFonts w:ascii="Times New Roman" w:hAnsi="Times New Roman"/>
                <w:b/>
                <w:bCs/>
                <w:color w:val="000000"/>
                <w:szCs w:val="18"/>
                <w:lang w:val="uk-UA"/>
              </w:rPr>
              <w:t>10292,5</w:t>
            </w:r>
          </w:p>
        </w:tc>
      </w:tr>
      <w:tr w:rsidR="00C55ECE" w:rsidRPr="00D47202"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40"/>
        </w:trPr>
        <w:tc>
          <w:tcPr>
            <w:tcW w:w="564" w:type="dxa"/>
            <w:tcBorders>
              <w:top w:val="nil"/>
              <w:left w:val="single" w:sz="4" w:space="0" w:color="auto"/>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9.1</w:t>
            </w:r>
          </w:p>
        </w:tc>
        <w:tc>
          <w:tcPr>
            <w:tcW w:w="2407"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Первісна (переоцінена) вартість</w:t>
            </w:r>
          </w:p>
        </w:tc>
        <w:tc>
          <w:tcPr>
            <w:tcW w:w="1003"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right"/>
              <w:rPr>
                <w:rFonts w:ascii="Times New Roman" w:hAnsi="Times New Roman"/>
                <w:color w:val="000000"/>
                <w:szCs w:val="18"/>
                <w:lang w:val="uk-UA"/>
              </w:rPr>
            </w:pPr>
            <w:r w:rsidRPr="00D47202">
              <w:rPr>
                <w:rFonts w:ascii="Times New Roman" w:hAnsi="Times New Roman"/>
                <w:color w:val="000000"/>
                <w:szCs w:val="18"/>
                <w:lang w:val="uk-UA"/>
              </w:rPr>
              <w:t>3090,00</w:t>
            </w:r>
          </w:p>
        </w:tc>
        <w:tc>
          <w:tcPr>
            <w:tcW w:w="841" w:type="dxa"/>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3190,0</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Pr>
                <w:rFonts w:ascii="Times New Roman" w:hAnsi="Times New Roman"/>
                <w:color w:val="000000"/>
                <w:szCs w:val="18"/>
                <w:lang w:val="uk-UA"/>
              </w:rPr>
              <w:t>12652,2</w:t>
            </w:r>
          </w:p>
        </w:tc>
        <w:tc>
          <w:tcPr>
            <w:tcW w:w="850"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bCs/>
                <w:color w:val="000000"/>
                <w:szCs w:val="18"/>
                <w:lang w:val="uk-UA"/>
              </w:rPr>
              <w:t>1029,2</w:t>
            </w:r>
          </w:p>
        </w:tc>
        <w:tc>
          <w:tcPr>
            <w:tcW w:w="849"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166,0</w:t>
            </w:r>
          </w:p>
        </w:tc>
        <w:tc>
          <w:tcPr>
            <w:tcW w:w="711"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Pr>
                <w:rFonts w:ascii="Times New Roman" w:hAnsi="Times New Roman"/>
                <w:color w:val="000000"/>
                <w:szCs w:val="18"/>
                <w:lang w:val="uk-UA"/>
              </w:rPr>
              <w:t>277,6</w:t>
            </w:r>
          </w:p>
        </w:tc>
        <w:tc>
          <w:tcPr>
            <w:tcW w:w="567"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135,8</w:t>
            </w:r>
          </w:p>
        </w:tc>
        <w:tc>
          <w:tcPr>
            <w:tcW w:w="858" w:type="dxa"/>
            <w:gridSpan w:val="2"/>
            <w:tcBorders>
              <w:top w:val="nil"/>
              <w:left w:val="nil"/>
              <w:bottom w:val="single" w:sz="12" w:space="0" w:color="auto"/>
              <w:right w:val="single" w:sz="4"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20</w:t>
            </w:r>
            <w:r>
              <w:rPr>
                <w:rFonts w:ascii="Times New Roman" w:hAnsi="Times New Roman"/>
                <w:b/>
                <w:bCs/>
                <w:color w:val="000000"/>
                <w:szCs w:val="18"/>
                <w:lang w:val="uk-UA"/>
              </w:rPr>
              <w:t>540,8</w:t>
            </w:r>
          </w:p>
        </w:tc>
      </w:tr>
      <w:tr w:rsidR="00C55ECE" w:rsidRPr="00D47202"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40"/>
        </w:trPr>
        <w:tc>
          <w:tcPr>
            <w:tcW w:w="564" w:type="dxa"/>
            <w:tcBorders>
              <w:top w:val="single" w:sz="12" w:space="0" w:color="auto"/>
              <w:left w:val="single" w:sz="4" w:space="0" w:color="auto"/>
              <w:bottom w:val="single" w:sz="4"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9.2</w:t>
            </w:r>
          </w:p>
        </w:tc>
        <w:tc>
          <w:tcPr>
            <w:tcW w:w="2407" w:type="dxa"/>
            <w:tcBorders>
              <w:top w:val="single" w:sz="12" w:space="0" w:color="auto"/>
              <w:left w:val="nil"/>
              <w:bottom w:val="single" w:sz="4"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Знос на 3</w:t>
            </w:r>
            <w:r>
              <w:rPr>
                <w:rFonts w:ascii="Times New Roman" w:hAnsi="Times New Roman"/>
                <w:color w:val="000000"/>
                <w:szCs w:val="18"/>
                <w:lang w:val="uk-UA"/>
              </w:rPr>
              <w:t>0</w:t>
            </w:r>
            <w:r w:rsidRPr="00D47202">
              <w:rPr>
                <w:rFonts w:ascii="Times New Roman" w:hAnsi="Times New Roman"/>
                <w:color w:val="000000"/>
                <w:szCs w:val="18"/>
                <w:lang w:val="uk-UA"/>
              </w:rPr>
              <w:t xml:space="preserve"> </w:t>
            </w:r>
            <w:r>
              <w:rPr>
                <w:rFonts w:ascii="Times New Roman" w:hAnsi="Times New Roman"/>
                <w:color w:val="000000"/>
                <w:szCs w:val="18"/>
                <w:lang w:val="uk-UA"/>
              </w:rPr>
              <w:t>черв</w:t>
            </w:r>
            <w:r w:rsidRPr="00D47202">
              <w:rPr>
                <w:rFonts w:ascii="Times New Roman" w:hAnsi="Times New Roman"/>
                <w:color w:val="000000"/>
                <w:szCs w:val="18"/>
                <w:lang w:val="uk-UA"/>
              </w:rPr>
              <w:t>ня 2022 року</w:t>
            </w:r>
          </w:p>
        </w:tc>
        <w:tc>
          <w:tcPr>
            <w:tcW w:w="1003" w:type="dxa"/>
            <w:gridSpan w:val="2"/>
            <w:tcBorders>
              <w:top w:val="single" w:sz="12" w:space="0" w:color="auto"/>
              <w:left w:val="nil"/>
              <w:bottom w:val="single" w:sz="4"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sidRPr="00D47202">
              <w:rPr>
                <w:rFonts w:ascii="Times New Roman" w:hAnsi="Times New Roman"/>
                <w:color w:val="000000"/>
                <w:szCs w:val="18"/>
                <w:lang w:val="uk-UA"/>
              </w:rPr>
              <w:t> -</w:t>
            </w:r>
          </w:p>
        </w:tc>
        <w:tc>
          <w:tcPr>
            <w:tcW w:w="841" w:type="dxa"/>
            <w:tcBorders>
              <w:top w:val="single" w:sz="12" w:space="0" w:color="auto"/>
              <w:left w:val="nil"/>
              <w:bottom w:val="single" w:sz="4"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single" w:sz="12" w:space="0" w:color="auto"/>
              <w:left w:val="nil"/>
              <w:bottom w:val="single" w:sz="4"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Pr>
                <w:rFonts w:ascii="Times New Roman" w:hAnsi="Times New Roman"/>
                <w:color w:val="000000"/>
                <w:szCs w:val="18"/>
                <w:lang w:val="uk-UA"/>
              </w:rPr>
              <w:t>8923,3</w:t>
            </w:r>
          </w:p>
        </w:tc>
        <w:tc>
          <w:tcPr>
            <w:tcW w:w="850" w:type="dxa"/>
            <w:gridSpan w:val="2"/>
            <w:tcBorders>
              <w:top w:val="single" w:sz="12" w:space="0" w:color="auto"/>
              <w:left w:val="nil"/>
              <w:bottom w:val="single" w:sz="4" w:space="0" w:color="auto"/>
              <w:right w:val="single" w:sz="12" w:space="0" w:color="auto"/>
            </w:tcBorders>
            <w:shd w:val="clear" w:color="auto" w:fill="auto"/>
            <w:vAlign w:val="center"/>
            <w:hideMark/>
          </w:tcPr>
          <w:p w:rsidR="00C55ECE" w:rsidRPr="00D47202" w:rsidRDefault="00C55ECE" w:rsidP="00B80E44">
            <w:pPr>
              <w:rPr>
                <w:rFonts w:ascii="Times New Roman" w:hAnsi="Times New Roman"/>
                <w:color w:val="000000"/>
                <w:szCs w:val="18"/>
                <w:lang w:val="uk-UA"/>
              </w:rPr>
            </w:pPr>
            <w:r>
              <w:rPr>
                <w:rFonts w:ascii="Times New Roman" w:hAnsi="Times New Roman"/>
                <w:bCs/>
                <w:color w:val="000000"/>
                <w:szCs w:val="18"/>
                <w:lang w:val="uk-UA"/>
              </w:rPr>
              <w:t>1029,2</w:t>
            </w:r>
          </w:p>
        </w:tc>
        <w:tc>
          <w:tcPr>
            <w:tcW w:w="849" w:type="dxa"/>
            <w:gridSpan w:val="2"/>
            <w:tcBorders>
              <w:top w:val="single" w:sz="12" w:space="0" w:color="auto"/>
              <w:left w:val="nil"/>
              <w:bottom w:val="single" w:sz="4"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Pr>
                <w:rFonts w:ascii="Times New Roman" w:hAnsi="Times New Roman"/>
                <w:color w:val="000000"/>
                <w:szCs w:val="18"/>
                <w:lang w:val="uk-UA"/>
              </w:rPr>
              <w:t>161,6</w:t>
            </w:r>
          </w:p>
        </w:tc>
        <w:tc>
          <w:tcPr>
            <w:tcW w:w="711" w:type="dxa"/>
            <w:gridSpan w:val="2"/>
            <w:tcBorders>
              <w:top w:val="single" w:sz="12" w:space="0" w:color="auto"/>
              <w:left w:val="nil"/>
              <w:bottom w:val="single" w:sz="4"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Pr>
                <w:rFonts w:ascii="Times New Roman" w:hAnsi="Times New Roman"/>
                <w:color w:val="000000"/>
                <w:szCs w:val="18"/>
                <w:lang w:val="uk-UA"/>
              </w:rPr>
              <w:t>126,9</w:t>
            </w:r>
          </w:p>
        </w:tc>
        <w:tc>
          <w:tcPr>
            <w:tcW w:w="567" w:type="dxa"/>
            <w:gridSpan w:val="2"/>
            <w:tcBorders>
              <w:top w:val="single" w:sz="12" w:space="0" w:color="auto"/>
              <w:left w:val="nil"/>
              <w:bottom w:val="single" w:sz="4"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sidRPr="00D47202">
              <w:rPr>
                <w:rFonts w:ascii="Times New Roman" w:hAnsi="Times New Roman"/>
                <w:b/>
                <w:bCs/>
                <w:color w:val="000000"/>
                <w:szCs w:val="18"/>
                <w:lang w:val="uk-UA"/>
              </w:rPr>
              <w:t>-</w:t>
            </w:r>
          </w:p>
        </w:tc>
        <w:tc>
          <w:tcPr>
            <w:tcW w:w="852" w:type="dxa"/>
            <w:gridSpan w:val="2"/>
            <w:tcBorders>
              <w:top w:val="single" w:sz="12" w:space="0" w:color="auto"/>
              <w:left w:val="nil"/>
              <w:bottom w:val="single" w:sz="4" w:space="0" w:color="auto"/>
              <w:right w:val="single" w:sz="12" w:space="0" w:color="auto"/>
            </w:tcBorders>
            <w:shd w:val="clear" w:color="auto" w:fill="auto"/>
            <w:vAlign w:val="center"/>
            <w:hideMark/>
          </w:tcPr>
          <w:p w:rsidR="00C55ECE" w:rsidRPr="00D47202" w:rsidRDefault="00C55ECE" w:rsidP="00B80E44">
            <w:pPr>
              <w:jc w:val="center"/>
              <w:rPr>
                <w:rFonts w:ascii="Times New Roman" w:hAnsi="Times New Roman"/>
                <w:color w:val="000000"/>
                <w:szCs w:val="18"/>
                <w:lang w:val="uk-UA"/>
              </w:rPr>
            </w:pPr>
            <w:r w:rsidRPr="00D47202">
              <w:rPr>
                <w:rFonts w:ascii="Times New Roman" w:hAnsi="Times New Roman"/>
                <w:color w:val="000000"/>
                <w:szCs w:val="18"/>
                <w:lang w:val="uk-UA"/>
              </w:rPr>
              <w:t>6,7</w:t>
            </w:r>
          </w:p>
        </w:tc>
        <w:tc>
          <w:tcPr>
            <w:tcW w:w="858" w:type="dxa"/>
            <w:gridSpan w:val="2"/>
            <w:tcBorders>
              <w:top w:val="single" w:sz="12" w:space="0" w:color="auto"/>
              <w:left w:val="nil"/>
              <w:bottom w:val="single" w:sz="4" w:space="0" w:color="auto"/>
              <w:right w:val="single" w:sz="4" w:space="0" w:color="auto"/>
            </w:tcBorders>
            <w:shd w:val="clear" w:color="auto" w:fill="auto"/>
            <w:vAlign w:val="center"/>
            <w:hideMark/>
          </w:tcPr>
          <w:p w:rsidR="00C55ECE" w:rsidRPr="00D47202" w:rsidRDefault="00C55ECE" w:rsidP="00B80E44">
            <w:pPr>
              <w:jc w:val="center"/>
              <w:rPr>
                <w:rFonts w:ascii="Times New Roman" w:hAnsi="Times New Roman"/>
                <w:b/>
                <w:bCs/>
                <w:color w:val="000000"/>
                <w:szCs w:val="18"/>
                <w:lang w:val="uk-UA"/>
              </w:rPr>
            </w:pPr>
            <w:r>
              <w:rPr>
                <w:rFonts w:ascii="Times New Roman" w:hAnsi="Times New Roman"/>
                <w:b/>
                <w:bCs/>
                <w:color w:val="000000"/>
                <w:szCs w:val="18"/>
                <w:lang w:val="uk-UA"/>
              </w:rPr>
              <w:t>10247,7</w:t>
            </w:r>
          </w:p>
        </w:tc>
      </w:tr>
    </w:tbl>
    <w:p w:rsidR="00C55ECE" w:rsidRPr="00D47202" w:rsidRDefault="00C55ECE" w:rsidP="00C55ECE">
      <w:pPr>
        <w:pStyle w:val="a3"/>
        <w:ind w:right="0" w:firstLine="540"/>
        <w:rPr>
          <w:rFonts w:ascii="Times New Roman" w:hAnsi="Times New Roman"/>
          <w:sz w:val="24"/>
          <w:szCs w:val="24"/>
          <w:lang w:val="uk-UA"/>
        </w:rPr>
      </w:pPr>
      <w:r w:rsidRPr="00D47202">
        <w:rPr>
          <w:rFonts w:ascii="Times New Roman" w:hAnsi="Times New Roman"/>
          <w:sz w:val="24"/>
          <w:szCs w:val="24"/>
          <w:lang w:val="uk-UA"/>
        </w:rPr>
        <w:t>Амортизація на нерухомість в звітному періоді не нараховувалась відповідно до МСБО 16., а саме тому, що вона  ще не доступна до використання ,стан не дозволяє ії експлуатувати відповідно до намірів керівництва. Амортизація на земельні ділянки не нараховується.</w:t>
      </w:r>
    </w:p>
    <w:p w:rsidR="00C55ECE" w:rsidRPr="00D47202" w:rsidRDefault="00C55ECE" w:rsidP="00C55ECE">
      <w:pPr>
        <w:pStyle w:val="a3"/>
        <w:ind w:right="0" w:firstLine="540"/>
        <w:rPr>
          <w:rFonts w:ascii="Times New Roman" w:hAnsi="Times New Roman"/>
          <w:sz w:val="24"/>
          <w:szCs w:val="24"/>
          <w:lang w:val="uk-UA"/>
        </w:rPr>
      </w:pPr>
      <w:r w:rsidRPr="00D47202">
        <w:rPr>
          <w:rFonts w:ascii="Times New Roman" w:hAnsi="Times New Roman"/>
          <w:sz w:val="24"/>
          <w:szCs w:val="24"/>
          <w:lang w:val="uk-UA"/>
        </w:rPr>
        <w:t xml:space="preserve">  Основні засоби та нематеріальні активи, наведені в Таблиці 6.1 належать Компанії на праві власності і в заставу не надані. Компанія не обмежена у володінні, користуванні та розпорядженні власними основними засобами. </w:t>
      </w:r>
    </w:p>
    <w:p w:rsidR="00C55ECE" w:rsidRPr="00D47202" w:rsidRDefault="00C55ECE" w:rsidP="00C55ECE">
      <w:pPr>
        <w:ind w:firstLine="540"/>
        <w:jc w:val="both"/>
        <w:rPr>
          <w:rFonts w:ascii="Times New Roman" w:hAnsi="Times New Roman"/>
          <w:sz w:val="24"/>
          <w:szCs w:val="24"/>
          <w:lang w:val="uk-UA"/>
        </w:rPr>
      </w:pPr>
      <w:r w:rsidRPr="00D47202">
        <w:rPr>
          <w:rFonts w:ascii="Times New Roman" w:hAnsi="Times New Roman"/>
          <w:sz w:val="24"/>
          <w:szCs w:val="24"/>
          <w:lang w:val="uk-UA"/>
        </w:rPr>
        <w:t>Станом на звітну дату дооцінка не здійснювалась та відсутні суттєві зобов’язання Компанії щодо придбання основних засобів.</w:t>
      </w:r>
    </w:p>
    <w:p w:rsidR="00C55ECE" w:rsidRPr="00D47202" w:rsidRDefault="00C55ECE" w:rsidP="00C55ECE">
      <w:pPr>
        <w:ind w:firstLine="540"/>
        <w:jc w:val="both"/>
        <w:rPr>
          <w:rFonts w:ascii="Times New Roman" w:hAnsi="Times New Roman"/>
          <w:b/>
          <w:i/>
          <w:sz w:val="24"/>
          <w:szCs w:val="24"/>
          <w:lang w:val="uk-UA"/>
        </w:rPr>
      </w:pPr>
      <w:r w:rsidRPr="00D47202">
        <w:rPr>
          <w:rFonts w:ascii="Times New Roman" w:hAnsi="Times New Roman"/>
          <w:b/>
          <w:i/>
          <w:sz w:val="24"/>
          <w:szCs w:val="24"/>
          <w:lang w:val="uk-UA"/>
        </w:rPr>
        <w:t xml:space="preserve">6.2. Інвестиційна нерухомість </w:t>
      </w:r>
    </w:p>
    <w:p w:rsidR="00C55ECE" w:rsidRPr="00D47202" w:rsidRDefault="00C55ECE" w:rsidP="00C55ECE">
      <w:pPr>
        <w:ind w:firstLine="540"/>
        <w:jc w:val="both"/>
        <w:rPr>
          <w:rFonts w:ascii="Times New Roman" w:hAnsi="Times New Roman"/>
          <w:sz w:val="24"/>
          <w:szCs w:val="24"/>
          <w:lang w:val="uk-UA"/>
        </w:rPr>
      </w:pPr>
      <w:r w:rsidRPr="00D47202">
        <w:rPr>
          <w:rFonts w:ascii="Times New Roman" w:hAnsi="Times New Roman"/>
          <w:sz w:val="24"/>
          <w:szCs w:val="24"/>
          <w:lang w:val="uk-UA"/>
        </w:rPr>
        <w:t xml:space="preserve"> Інвестиційна нерухомість, обліковується за справедливою вартістю.</w:t>
      </w:r>
    </w:p>
    <w:p w:rsidR="00C55ECE" w:rsidRPr="00D47202" w:rsidRDefault="00C55ECE" w:rsidP="00C55ECE">
      <w:pPr>
        <w:ind w:left="7799" w:firstLine="709"/>
        <w:rPr>
          <w:rFonts w:ascii="Times New Roman" w:hAnsi="Times New Roman"/>
          <w:szCs w:val="18"/>
          <w:lang w:val="uk-UA"/>
        </w:rPr>
      </w:pPr>
      <w:r w:rsidRPr="00D47202">
        <w:rPr>
          <w:rFonts w:ascii="Times New Roman" w:hAnsi="Times New Roman"/>
          <w:szCs w:val="18"/>
          <w:lang w:val="uk-UA"/>
        </w:rPr>
        <w:t xml:space="preserve">Таб.6.2.1               </w:t>
      </w:r>
    </w:p>
    <w:tbl>
      <w:tblPr>
        <w:tblW w:w="9508" w:type="dxa"/>
        <w:tblInd w:w="98" w:type="dxa"/>
        <w:tblLook w:val="04A0" w:firstRow="1" w:lastRow="0" w:firstColumn="1" w:lastColumn="0" w:noHBand="0" w:noVBand="1"/>
      </w:tblPr>
      <w:tblGrid>
        <w:gridCol w:w="880"/>
        <w:gridCol w:w="3440"/>
        <w:gridCol w:w="1200"/>
        <w:gridCol w:w="1200"/>
        <w:gridCol w:w="1200"/>
        <w:gridCol w:w="1588"/>
      </w:tblGrid>
      <w:tr w:rsidR="00C55ECE" w:rsidRPr="00D47202" w:rsidTr="00B80E44">
        <w:trPr>
          <w:trHeight w:val="1245"/>
        </w:trPr>
        <w:tc>
          <w:tcPr>
            <w:tcW w:w="880" w:type="dxa"/>
            <w:tcBorders>
              <w:top w:val="single" w:sz="8" w:space="0" w:color="auto"/>
              <w:left w:val="single" w:sz="8" w:space="0" w:color="auto"/>
              <w:bottom w:val="single" w:sz="8" w:space="0" w:color="auto"/>
              <w:right w:val="single" w:sz="8" w:space="0" w:color="auto"/>
            </w:tcBorders>
            <w:shd w:val="clear" w:color="000000" w:fill="3366FF"/>
            <w:textDirection w:val="btLr"/>
            <w:vAlign w:val="center"/>
            <w:hideMark/>
          </w:tcPr>
          <w:p w:rsidR="00C55ECE" w:rsidRPr="00D47202" w:rsidRDefault="00C55ECE" w:rsidP="00B80E44">
            <w:pPr>
              <w:jc w:val="center"/>
              <w:rPr>
                <w:rFonts w:ascii="Times New Roman" w:hAnsi="Times New Roman"/>
                <w:b/>
                <w:bCs/>
                <w:color w:val="FFFFFF"/>
                <w:sz w:val="20"/>
                <w:lang w:val="uk-UA"/>
              </w:rPr>
            </w:pPr>
            <w:r w:rsidRPr="00D47202">
              <w:rPr>
                <w:rFonts w:ascii="Times New Roman" w:hAnsi="Times New Roman"/>
                <w:b/>
                <w:bCs/>
                <w:color w:val="FFFFFF"/>
                <w:sz w:val="20"/>
                <w:lang w:val="uk-UA"/>
              </w:rPr>
              <w:t>Рядок</w:t>
            </w:r>
          </w:p>
        </w:tc>
        <w:tc>
          <w:tcPr>
            <w:tcW w:w="3440" w:type="dxa"/>
            <w:tcBorders>
              <w:top w:val="single" w:sz="8" w:space="0" w:color="auto"/>
              <w:left w:val="nil"/>
              <w:bottom w:val="single" w:sz="8" w:space="0" w:color="auto"/>
              <w:right w:val="single" w:sz="8" w:space="0" w:color="auto"/>
            </w:tcBorders>
            <w:shd w:val="clear" w:color="000000" w:fill="3366FF"/>
            <w:textDirection w:val="btLr"/>
            <w:vAlign w:val="center"/>
            <w:hideMark/>
          </w:tcPr>
          <w:p w:rsidR="00C55ECE" w:rsidRPr="00D47202" w:rsidRDefault="00C55ECE" w:rsidP="00B80E44">
            <w:pPr>
              <w:jc w:val="center"/>
              <w:rPr>
                <w:rFonts w:ascii="Times New Roman" w:hAnsi="Times New Roman"/>
                <w:b/>
                <w:bCs/>
                <w:color w:val="FFFFFF"/>
                <w:sz w:val="20"/>
                <w:lang w:val="uk-UA"/>
              </w:rPr>
            </w:pPr>
            <w:r w:rsidRPr="00D47202">
              <w:rPr>
                <w:rFonts w:ascii="Times New Roman" w:hAnsi="Times New Roman"/>
                <w:b/>
                <w:bCs/>
                <w:color w:val="FFFFFF"/>
                <w:sz w:val="20"/>
                <w:lang w:val="uk-UA"/>
              </w:rPr>
              <w:t>Найменування статті</w:t>
            </w:r>
          </w:p>
        </w:tc>
        <w:tc>
          <w:tcPr>
            <w:tcW w:w="1200" w:type="dxa"/>
            <w:tcBorders>
              <w:top w:val="single" w:sz="8" w:space="0" w:color="auto"/>
              <w:left w:val="nil"/>
              <w:bottom w:val="single" w:sz="8" w:space="0" w:color="auto"/>
              <w:right w:val="single" w:sz="8" w:space="0" w:color="auto"/>
            </w:tcBorders>
            <w:shd w:val="clear" w:color="000000" w:fill="3366FF"/>
            <w:noWrap/>
            <w:textDirection w:val="btLr"/>
            <w:vAlign w:val="center"/>
            <w:hideMark/>
          </w:tcPr>
          <w:p w:rsidR="00C55ECE" w:rsidRPr="00D47202" w:rsidRDefault="00C55ECE" w:rsidP="00B80E44">
            <w:pPr>
              <w:jc w:val="center"/>
              <w:rPr>
                <w:rFonts w:ascii="Times New Roman" w:hAnsi="Times New Roman"/>
                <w:b/>
                <w:bCs/>
                <w:color w:val="FFFFFF"/>
                <w:sz w:val="20"/>
                <w:lang w:val="uk-UA"/>
              </w:rPr>
            </w:pPr>
            <w:r w:rsidRPr="00D47202">
              <w:rPr>
                <w:rFonts w:ascii="Times New Roman" w:hAnsi="Times New Roman"/>
                <w:b/>
                <w:bCs/>
                <w:color w:val="FFFFFF"/>
                <w:sz w:val="20"/>
                <w:lang w:val="uk-UA"/>
              </w:rPr>
              <w:t>Земельні ділянки</w:t>
            </w:r>
          </w:p>
        </w:tc>
        <w:tc>
          <w:tcPr>
            <w:tcW w:w="1200" w:type="dxa"/>
            <w:tcBorders>
              <w:top w:val="single" w:sz="8" w:space="0" w:color="auto"/>
              <w:left w:val="nil"/>
              <w:bottom w:val="single" w:sz="8" w:space="0" w:color="auto"/>
              <w:right w:val="single" w:sz="8" w:space="0" w:color="auto"/>
            </w:tcBorders>
            <w:shd w:val="clear" w:color="000000" w:fill="3366FF"/>
            <w:noWrap/>
            <w:textDirection w:val="btLr"/>
            <w:vAlign w:val="center"/>
            <w:hideMark/>
          </w:tcPr>
          <w:p w:rsidR="00C55ECE" w:rsidRPr="00D47202" w:rsidRDefault="00C55ECE" w:rsidP="00B80E44">
            <w:pPr>
              <w:jc w:val="center"/>
              <w:rPr>
                <w:rFonts w:ascii="Times New Roman" w:hAnsi="Times New Roman"/>
                <w:b/>
                <w:bCs/>
                <w:color w:val="FFFFFF"/>
                <w:sz w:val="20"/>
                <w:lang w:val="uk-UA"/>
              </w:rPr>
            </w:pPr>
            <w:r w:rsidRPr="00D47202">
              <w:rPr>
                <w:rFonts w:ascii="Times New Roman" w:hAnsi="Times New Roman"/>
                <w:b/>
                <w:bCs/>
                <w:color w:val="FFFFFF"/>
                <w:sz w:val="20"/>
                <w:lang w:val="uk-UA"/>
              </w:rPr>
              <w:t>Будівлі</w:t>
            </w:r>
          </w:p>
        </w:tc>
        <w:tc>
          <w:tcPr>
            <w:tcW w:w="1200" w:type="dxa"/>
            <w:tcBorders>
              <w:top w:val="single" w:sz="8" w:space="0" w:color="auto"/>
              <w:left w:val="nil"/>
              <w:bottom w:val="single" w:sz="8" w:space="0" w:color="auto"/>
              <w:right w:val="single" w:sz="8" w:space="0" w:color="auto"/>
            </w:tcBorders>
            <w:shd w:val="clear" w:color="000000" w:fill="3366FF"/>
            <w:noWrap/>
            <w:textDirection w:val="btLr"/>
            <w:vAlign w:val="center"/>
            <w:hideMark/>
          </w:tcPr>
          <w:p w:rsidR="00C55ECE" w:rsidRPr="00D47202" w:rsidRDefault="00C55ECE" w:rsidP="00B80E44">
            <w:pPr>
              <w:jc w:val="center"/>
              <w:rPr>
                <w:rFonts w:ascii="Times New Roman" w:hAnsi="Times New Roman"/>
                <w:b/>
                <w:bCs/>
                <w:color w:val="FFFFFF"/>
                <w:sz w:val="20"/>
                <w:lang w:val="uk-UA"/>
              </w:rPr>
            </w:pPr>
            <w:r w:rsidRPr="00D47202">
              <w:rPr>
                <w:rFonts w:ascii="Times New Roman" w:hAnsi="Times New Roman"/>
                <w:b/>
                <w:bCs/>
                <w:color w:val="FFFFFF"/>
                <w:sz w:val="20"/>
                <w:lang w:val="uk-UA"/>
              </w:rPr>
              <w:t>Частини будівлі</w:t>
            </w:r>
          </w:p>
        </w:tc>
        <w:tc>
          <w:tcPr>
            <w:tcW w:w="1588" w:type="dxa"/>
            <w:tcBorders>
              <w:top w:val="single" w:sz="8" w:space="0" w:color="auto"/>
              <w:left w:val="nil"/>
              <w:bottom w:val="single" w:sz="8" w:space="0" w:color="auto"/>
              <w:right w:val="single" w:sz="8" w:space="0" w:color="auto"/>
            </w:tcBorders>
            <w:shd w:val="clear" w:color="000000" w:fill="3366FF"/>
            <w:noWrap/>
            <w:textDirection w:val="btLr"/>
            <w:vAlign w:val="center"/>
            <w:hideMark/>
          </w:tcPr>
          <w:p w:rsidR="00C55ECE" w:rsidRPr="00D47202" w:rsidRDefault="00C55ECE" w:rsidP="00B80E44">
            <w:pPr>
              <w:jc w:val="center"/>
              <w:rPr>
                <w:rFonts w:ascii="Times New Roman" w:hAnsi="Times New Roman"/>
                <w:b/>
                <w:bCs/>
                <w:color w:val="FFFFFF"/>
                <w:sz w:val="20"/>
                <w:lang w:val="uk-UA"/>
              </w:rPr>
            </w:pPr>
            <w:r w:rsidRPr="00D47202">
              <w:rPr>
                <w:rFonts w:ascii="Times New Roman" w:hAnsi="Times New Roman"/>
                <w:b/>
                <w:bCs/>
                <w:color w:val="FFFFFF"/>
                <w:sz w:val="20"/>
                <w:lang w:val="uk-UA"/>
              </w:rPr>
              <w:t>Усього</w:t>
            </w:r>
          </w:p>
        </w:tc>
      </w:tr>
      <w:tr w:rsidR="00C55ECE" w:rsidRPr="00D47202" w:rsidTr="00B80E44">
        <w:trPr>
          <w:trHeight w:val="315"/>
        </w:trPr>
        <w:tc>
          <w:tcPr>
            <w:tcW w:w="880" w:type="dxa"/>
            <w:tcBorders>
              <w:top w:val="nil"/>
              <w:left w:val="single" w:sz="8" w:space="0" w:color="auto"/>
              <w:bottom w:val="single" w:sz="8" w:space="0" w:color="auto"/>
              <w:right w:val="single" w:sz="8" w:space="0" w:color="auto"/>
            </w:tcBorders>
            <w:shd w:val="clear" w:color="000000" w:fill="3366FF"/>
            <w:vAlign w:val="center"/>
            <w:hideMark/>
          </w:tcPr>
          <w:p w:rsidR="00C55ECE" w:rsidRPr="00D47202" w:rsidRDefault="00C55ECE" w:rsidP="00B80E44">
            <w:pPr>
              <w:jc w:val="center"/>
              <w:rPr>
                <w:rFonts w:ascii="Times New Roman" w:hAnsi="Times New Roman"/>
                <w:b/>
                <w:bCs/>
                <w:color w:val="FFFFFF"/>
                <w:sz w:val="20"/>
                <w:lang w:val="uk-UA"/>
              </w:rPr>
            </w:pPr>
            <w:r w:rsidRPr="00D47202">
              <w:rPr>
                <w:rFonts w:ascii="Times New Roman" w:hAnsi="Times New Roman"/>
                <w:b/>
                <w:bCs/>
                <w:color w:val="FFFFFF"/>
                <w:sz w:val="20"/>
                <w:lang w:val="uk-UA"/>
              </w:rPr>
              <w:t>1</w:t>
            </w:r>
          </w:p>
        </w:tc>
        <w:tc>
          <w:tcPr>
            <w:tcW w:w="3440" w:type="dxa"/>
            <w:tcBorders>
              <w:top w:val="nil"/>
              <w:left w:val="nil"/>
              <w:bottom w:val="single" w:sz="8" w:space="0" w:color="auto"/>
              <w:right w:val="single" w:sz="8" w:space="0" w:color="auto"/>
            </w:tcBorders>
            <w:shd w:val="clear" w:color="000000" w:fill="3366FF"/>
            <w:vAlign w:val="center"/>
            <w:hideMark/>
          </w:tcPr>
          <w:p w:rsidR="00C55ECE" w:rsidRPr="00D47202" w:rsidRDefault="00C55ECE" w:rsidP="00B80E44">
            <w:pPr>
              <w:jc w:val="right"/>
              <w:rPr>
                <w:rFonts w:ascii="Times New Roman" w:hAnsi="Times New Roman"/>
                <w:b/>
                <w:bCs/>
                <w:color w:val="FFFFFF"/>
                <w:sz w:val="20"/>
                <w:lang w:val="uk-UA"/>
              </w:rPr>
            </w:pPr>
            <w:r w:rsidRPr="00D47202">
              <w:rPr>
                <w:rFonts w:ascii="Times New Roman" w:hAnsi="Times New Roman"/>
                <w:b/>
                <w:bCs/>
                <w:color w:val="FFFFFF"/>
                <w:sz w:val="20"/>
                <w:lang w:val="uk-UA"/>
              </w:rPr>
              <w:t>2</w:t>
            </w:r>
          </w:p>
        </w:tc>
        <w:tc>
          <w:tcPr>
            <w:tcW w:w="1200" w:type="dxa"/>
            <w:tcBorders>
              <w:top w:val="nil"/>
              <w:left w:val="nil"/>
              <w:bottom w:val="single" w:sz="8" w:space="0" w:color="auto"/>
              <w:right w:val="single" w:sz="8" w:space="0" w:color="auto"/>
            </w:tcBorders>
            <w:shd w:val="clear" w:color="000000" w:fill="3366FF"/>
            <w:vAlign w:val="center"/>
            <w:hideMark/>
          </w:tcPr>
          <w:p w:rsidR="00C55ECE" w:rsidRPr="00D47202" w:rsidRDefault="00C55ECE" w:rsidP="00B80E44">
            <w:pPr>
              <w:jc w:val="right"/>
              <w:rPr>
                <w:rFonts w:ascii="Times New Roman" w:hAnsi="Times New Roman"/>
                <w:b/>
                <w:bCs/>
                <w:color w:val="FFFFFF"/>
                <w:sz w:val="20"/>
                <w:lang w:val="uk-UA"/>
              </w:rPr>
            </w:pPr>
            <w:r w:rsidRPr="00D47202">
              <w:rPr>
                <w:rFonts w:ascii="Times New Roman" w:hAnsi="Times New Roman"/>
                <w:b/>
                <w:bCs/>
                <w:color w:val="FFFFFF"/>
                <w:sz w:val="20"/>
                <w:lang w:val="uk-UA"/>
              </w:rPr>
              <w:t>3</w:t>
            </w:r>
          </w:p>
        </w:tc>
        <w:tc>
          <w:tcPr>
            <w:tcW w:w="1200" w:type="dxa"/>
            <w:tcBorders>
              <w:top w:val="nil"/>
              <w:left w:val="nil"/>
              <w:bottom w:val="single" w:sz="8" w:space="0" w:color="auto"/>
              <w:right w:val="single" w:sz="8" w:space="0" w:color="auto"/>
            </w:tcBorders>
            <w:shd w:val="clear" w:color="000000" w:fill="3366FF"/>
            <w:vAlign w:val="center"/>
            <w:hideMark/>
          </w:tcPr>
          <w:p w:rsidR="00C55ECE" w:rsidRPr="00D47202" w:rsidRDefault="00C55ECE" w:rsidP="00B80E44">
            <w:pPr>
              <w:jc w:val="right"/>
              <w:rPr>
                <w:rFonts w:ascii="Times New Roman" w:hAnsi="Times New Roman"/>
                <w:b/>
                <w:bCs/>
                <w:color w:val="FFFFFF"/>
                <w:sz w:val="20"/>
                <w:lang w:val="uk-UA"/>
              </w:rPr>
            </w:pPr>
            <w:r w:rsidRPr="00D47202">
              <w:rPr>
                <w:rFonts w:ascii="Times New Roman" w:hAnsi="Times New Roman"/>
                <w:b/>
                <w:bCs/>
                <w:color w:val="FFFFFF"/>
                <w:sz w:val="20"/>
                <w:lang w:val="uk-UA"/>
              </w:rPr>
              <w:t>4</w:t>
            </w:r>
          </w:p>
        </w:tc>
        <w:tc>
          <w:tcPr>
            <w:tcW w:w="1200" w:type="dxa"/>
            <w:tcBorders>
              <w:top w:val="nil"/>
              <w:left w:val="nil"/>
              <w:bottom w:val="single" w:sz="8" w:space="0" w:color="auto"/>
              <w:right w:val="single" w:sz="8" w:space="0" w:color="auto"/>
            </w:tcBorders>
            <w:shd w:val="clear" w:color="000000" w:fill="3366FF"/>
            <w:vAlign w:val="center"/>
            <w:hideMark/>
          </w:tcPr>
          <w:p w:rsidR="00C55ECE" w:rsidRPr="00D47202" w:rsidRDefault="00C55ECE" w:rsidP="00B80E44">
            <w:pPr>
              <w:jc w:val="right"/>
              <w:rPr>
                <w:rFonts w:ascii="Times New Roman" w:hAnsi="Times New Roman"/>
                <w:b/>
                <w:bCs/>
                <w:color w:val="FFFFFF"/>
                <w:sz w:val="20"/>
                <w:lang w:val="uk-UA"/>
              </w:rPr>
            </w:pPr>
            <w:r w:rsidRPr="00D47202">
              <w:rPr>
                <w:rFonts w:ascii="Times New Roman" w:hAnsi="Times New Roman"/>
                <w:b/>
                <w:bCs/>
                <w:color w:val="FFFFFF"/>
                <w:sz w:val="20"/>
                <w:lang w:val="uk-UA"/>
              </w:rPr>
              <w:t>5</w:t>
            </w:r>
          </w:p>
        </w:tc>
        <w:tc>
          <w:tcPr>
            <w:tcW w:w="1588" w:type="dxa"/>
            <w:tcBorders>
              <w:top w:val="nil"/>
              <w:left w:val="nil"/>
              <w:bottom w:val="single" w:sz="8" w:space="0" w:color="auto"/>
              <w:right w:val="single" w:sz="8" w:space="0" w:color="auto"/>
            </w:tcBorders>
            <w:shd w:val="clear" w:color="000000" w:fill="3366FF"/>
            <w:vAlign w:val="center"/>
            <w:hideMark/>
          </w:tcPr>
          <w:p w:rsidR="00C55ECE" w:rsidRPr="00D47202" w:rsidRDefault="00C55ECE" w:rsidP="00B80E44">
            <w:pPr>
              <w:jc w:val="right"/>
              <w:rPr>
                <w:rFonts w:ascii="Times New Roman" w:hAnsi="Times New Roman"/>
                <w:b/>
                <w:bCs/>
                <w:color w:val="FFFFFF"/>
                <w:sz w:val="20"/>
                <w:lang w:val="uk-UA"/>
              </w:rPr>
            </w:pPr>
            <w:r w:rsidRPr="00D47202">
              <w:rPr>
                <w:rFonts w:ascii="Times New Roman" w:hAnsi="Times New Roman"/>
                <w:b/>
                <w:bCs/>
                <w:color w:val="FFFFFF"/>
                <w:sz w:val="20"/>
                <w:lang w:val="uk-UA"/>
              </w:rPr>
              <w:t>6</w:t>
            </w:r>
          </w:p>
        </w:tc>
      </w:tr>
      <w:tr w:rsidR="00C55ECE" w:rsidRPr="00D47202"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1</w:t>
            </w:r>
          </w:p>
        </w:tc>
        <w:tc>
          <w:tcPr>
            <w:tcW w:w="344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rPr>
                <w:rFonts w:ascii="Times New Roman" w:hAnsi="Times New Roman"/>
                <w:b/>
                <w:bCs/>
                <w:lang w:val="uk-UA"/>
              </w:rPr>
            </w:pPr>
            <w:r w:rsidRPr="00D47202">
              <w:rPr>
                <w:rFonts w:ascii="Times New Roman" w:hAnsi="Times New Roman"/>
                <w:b/>
                <w:bCs/>
                <w:lang w:val="uk-UA"/>
              </w:rPr>
              <w:t>Залишок станом на 01 січня 2022р.</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rPr>
                <w:rFonts w:ascii="Times New Roman" w:hAnsi="Times New Roman"/>
                <w:lang w:val="uk-UA"/>
              </w:rPr>
            </w:pPr>
            <w:r w:rsidRPr="00D47202">
              <w:rPr>
                <w:rFonts w:ascii="Times New Roman" w:hAnsi="Times New Roman"/>
                <w:b/>
                <w:lang w:val="uk-UA"/>
              </w:rPr>
              <w:t>22720,0</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rPr>
                <w:rFonts w:ascii="Times New Roman" w:hAnsi="Times New Roman"/>
                <w:lang w:val="uk-UA"/>
              </w:rPr>
            </w:pPr>
            <w:r w:rsidRPr="00D47202">
              <w:rPr>
                <w:rFonts w:ascii="Times New Roman" w:hAnsi="Times New Roman"/>
                <w:b/>
                <w:lang w:val="uk-UA"/>
              </w:rPr>
              <w:t>2420,0</w:t>
            </w:r>
          </w:p>
        </w:tc>
        <w:tc>
          <w:tcPr>
            <w:tcW w:w="1588"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rPr>
                <w:rFonts w:ascii="Times New Roman" w:hAnsi="Times New Roman"/>
                <w:lang w:val="uk-UA"/>
              </w:rPr>
            </w:pPr>
            <w:r w:rsidRPr="00D47202">
              <w:rPr>
                <w:rFonts w:ascii="Times New Roman" w:hAnsi="Times New Roman"/>
                <w:b/>
                <w:lang w:val="uk-UA"/>
              </w:rPr>
              <w:t>25140</w:t>
            </w:r>
          </w:p>
        </w:tc>
      </w:tr>
      <w:tr w:rsidR="00C55ECE" w:rsidRPr="00D47202"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1.1</w:t>
            </w:r>
          </w:p>
        </w:tc>
        <w:tc>
          <w:tcPr>
            <w:tcW w:w="344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Балансова вартість</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r>
      <w:tr w:rsidR="00C55ECE" w:rsidRPr="00D47202"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1.2</w:t>
            </w:r>
          </w:p>
        </w:tc>
        <w:tc>
          <w:tcPr>
            <w:tcW w:w="344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Знос</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r>
      <w:tr w:rsidR="00C55ECE" w:rsidRPr="00D47202"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2</w:t>
            </w:r>
          </w:p>
        </w:tc>
        <w:tc>
          <w:tcPr>
            <w:tcW w:w="3440" w:type="dxa"/>
            <w:tcBorders>
              <w:top w:val="nil"/>
              <w:left w:val="nil"/>
              <w:bottom w:val="single" w:sz="8" w:space="0" w:color="auto"/>
              <w:right w:val="single" w:sz="8" w:space="0" w:color="auto"/>
            </w:tcBorders>
            <w:shd w:val="clear" w:color="auto" w:fill="auto"/>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Капітальні інвестиції на реконструкцію</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r>
      <w:tr w:rsidR="00C55ECE" w:rsidRPr="00D47202"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3</w:t>
            </w:r>
          </w:p>
        </w:tc>
        <w:tc>
          <w:tcPr>
            <w:tcW w:w="344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Амортизація</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r>
      <w:tr w:rsidR="00C55ECE" w:rsidRPr="00D47202" w:rsidTr="00B80E44">
        <w:trPr>
          <w:trHeight w:val="52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4</w:t>
            </w:r>
          </w:p>
        </w:tc>
        <w:tc>
          <w:tcPr>
            <w:tcW w:w="3440" w:type="dxa"/>
            <w:tcBorders>
              <w:top w:val="nil"/>
              <w:left w:val="nil"/>
              <w:bottom w:val="single" w:sz="8" w:space="0" w:color="auto"/>
              <w:right w:val="single" w:sz="8" w:space="0" w:color="auto"/>
            </w:tcBorders>
            <w:shd w:val="clear" w:color="auto" w:fill="auto"/>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Зміна справедливої вартості інвестиційної нерухомості (дооцінка)</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w:t>
            </w:r>
          </w:p>
        </w:tc>
      </w:tr>
      <w:tr w:rsidR="00C55ECE" w:rsidRPr="00090328" w:rsidTr="00B80E44">
        <w:trPr>
          <w:trHeight w:val="780"/>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5</w:t>
            </w:r>
          </w:p>
        </w:tc>
        <w:tc>
          <w:tcPr>
            <w:tcW w:w="3440" w:type="dxa"/>
            <w:tcBorders>
              <w:top w:val="nil"/>
              <w:left w:val="nil"/>
              <w:bottom w:val="single" w:sz="8" w:space="0" w:color="auto"/>
              <w:right w:val="single" w:sz="8" w:space="0" w:color="auto"/>
            </w:tcBorders>
            <w:shd w:val="clear" w:color="auto" w:fill="auto"/>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Переведення з категорії капітальних інвестицій до інвестиційної нерухомості</w:t>
            </w:r>
          </w:p>
        </w:tc>
        <w:tc>
          <w:tcPr>
            <w:tcW w:w="1200" w:type="dxa"/>
            <w:tcBorders>
              <w:top w:val="nil"/>
              <w:left w:val="nil"/>
              <w:bottom w:val="single" w:sz="8" w:space="0" w:color="auto"/>
              <w:right w:val="single" w:sz="8" w:space="0" w:color="auto"/>
            </w:tcBorders>
            <w:shd w:val="clear" w:color="auto" w:fill="auto"/>
            <w:noWrap/>
            <w:vAlign w:val="bottom"/>
          </w:tcPr>
          <w:p w:rsidR="00C55ECE" w:rsidRPr="00D47202" w:rsidRDefault="00C55ECE" w:rsidP="00B80E44">
            <w:pPr>
              <w:jc w:val="center"/>
              <w:rPr>
                <w:rFonts w:ascii="Times New Roman" w:hAnsi="Times New Roman"/>
                <w:lang w:val="uk-UA"/>
              </w:rPr>
            </w:pPr>
          </w:p>
        </w:tc>
        <w:tc>
          <w:tcPr>
            <w:tcW w:w="1200" w:type="dxa"/>
            <w:tcBorders>
              <w:top w:val="nil"/>
              <w:left w:val="nil"/>
              <w:bottom w:val="single" w:sz="8" w:space="0" w:color="auto"/>
              <w:right w:val="single" w:sz="8" w:space="0" w:color="auto"/>
            </w:tcBorders>
            <w:shd w:val="clear" w:color="auto" w:fill="auto"/>
            <w:noWrap/>
            <w:vAlign w:val="bottom"/>
          </w:tcPr>
          <w:p w:rsidR="00C55ECE" w:rsidRPr="00D47202" w:rsidRDefault="00C55ECE" w:rsidP="00B80E44">
            <w:pPr>
              <w:jc w:val="center"/>
              <w:rPr>
                <w:rFonts w:ascii="Times New Roman" w:hAnsi="Times New Roman"/>
                <w:lang w:val="uk-UA"/>
              </w:rPr>
            </w:pPr>
          </w:p>
        </w:tc>
        <w:tc>
          <w:tcPr>
            <w:tcW w:w="1200" w:type="dxa"/>
            <w:tcBorders>
              <w:top w:val="nil"/>
              <w:left w:val="nil"/>
              <w:bottom w:val="single" w:sz="8" w:space="0" w:color="auto"/>
              <w:right w:val="single" w:sz="8" w:space="0" w:color="auto"/>
            </w:tcBorders>
            <w:shd w:val="clear" w:color="auto" w:fill="auto"/>
            <w:noWrap/>
            <w:vAlign w:val="bottom"/>
          </w:tcPr>
          <w:p w:rsidR="00C55ECE" w:rsidRPr="00D47202" w:rsidRDefault="00C55ECE" w:rsidP="00B80E44">
            <w:pPr>
              <w:jc w:val="center"/>
              <w:rPr>
                <w:rFonts w:ascii="Times New Roman" w:hAnsi="Times New Roman"/>
                <w:lang w:val="uk-UA"/>
              </w:rPr>
            </w:pPr>
          </w:p>
        </w:tc>
        <w:tc>
          <w:tcPr>
            <w:tcW w:w="1588" w:type="dxa"/>
            <w:tcBorders>
              <w:top w:val="nil"/>
              <w:left w:val="nil"/>
              <w:bottom w:val="single" w:sz="8" w:space="0" w:color="auto"/>
              <w:right w:val="single" w:sz="8" w:space="0" w:color="auto"/>
            </w:tcBorders>
            <w:shd w:val="clear" w:color="auto" w:fill="auto"/>
            <w:noWrap/>
            <w:vAlign w:val="bottom"/>
          </w:tcPr>
          <w:p w:rsidR="00C55ECE" w:rsidRPr="00D47202" w:rsidRDefault="00C55ECE" w:rsidP="00B80E44">
            <w:pPr>
              <w:jc w:val="center"/>
              <w:rPr>
                <w:rFonts w:ascii="Times New Roman" w:hAnsi="Times New Roman"/>
                <w:lang w:val="uk-UA"/>
              </w:rPr>
            </w:pPr>
          </w:p>
        </w:tc>
      </w:tr>
      <w:tr w:rsidR="00C55ECE" w:rsidRPr="00D47202" w:rsidTr="00B80E44">
        <w:trPr>
          <w:trHeight w:val="52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6</w:t>
            </w:r>
          </w:p>
        </w:tc>
        <w:tc>
          <w:tcPr>
            <w:tcW w:w="3440" w:type="dxa"/>
            <w:tcBorders>
              <w:top w:val="nil"/>
              <w:left w:val="nil"/>
              <w:bottom w:val="single" w:sz="8" w:space="0" w:color="auto"/>
              <w:right w:val="single" w:sz="8" w:space="0" w:color="auto"/>
            </w:tcBorders>
            <w:shd w:val="clear" w:color="auto" w:fill="auto"/>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Переведення з категорії з категорії будівель, займаних власником</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r>
      <w:tr w:rsidR="00C55ECE" w:rsidRPr="00D47202"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6.1</w:t>
            </w:r>
          </w:p>
        </w:tc>
        <w:tc>
          <w:tcPr>
            <w:tcW w:w="344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Балансова вартість</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r>
      <w:tr w:rsidR="00C55ECE" w:rsidRPr="00D47202"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6.2</w:t>
            </w:r>
          </w:p>
        </w:tc>
        <w:tc>
          <w:tcPr>
            <w:tcW w:w="344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Знос</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r>
      <w:tr w:rsidR="00C55ECE" w:rsidRPr="00D47202"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7</w:t>
            </w:r>
          </w:p>
        </w:tc>
        <w:tc>
          <w:tcPr>
            <w:tcW w:w="344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Вибуття</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r>
      <w:tr w:rsidR="00C55ECE" w:rsidRPr="00D47202"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7.1</w:t>
            </w:r>
          </w:p>
        </w:tc>
        <w:tc>
          <w:tcPr>
            <w:tcW w:w="344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Балансова вартість</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r>
      <w:tr w:rsidR="00C55ECE" w:rsidRPr="00D47202"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7.2</w:t>
            </w:r>
          </w:p>
        </w:tc>
        <w:tc>
          <w:tcPr>
            <w:tcW w:w="344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Знос</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w:t>
            </w:r>
          </w:p>
        </w:tc>
      </w:tr>
      <w:tr w:rsidR="00C55ECE" w:rsidRPr="00D47202"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8</w:t>
            </w:r>
          </w:p>
        </w:tc>
        <w:tc>
          <w:tcPr>
            <w:tcW w:w="344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rPr>
                <w:rFonts w:ascii="Times New Roman" w:hAnsi="Times New Roman"/>
                <w:b/>
                <w:bCs/>
                <w:lang w:val="uk-UA"/>
              </w:rPr>
            </w:pPr>
            <w:r w:rsidRPr="00D47202">
              <w:rPr>
                <w:rFonts w:ascii="Times New Roman" w:hAnsi="Times New Roman"/>
                <w:b/>
                <w:bCs/>
                <w:lang w:val="uk-UA"/>
              </w:rPr>
              <w:t>Залишок станом на 3</w:t>
            </w:r>
            <w:r>
              <w:rPr>
                <w:rFonts w:ascii="Times New Roman" w:hAnsi="Times New Roman"/>
                <w:b/>
                <w:bCs/>
                <w:lang w:val="uk-UA"/>
              </w:rPr>
              <w:t>0</w:t>
            </w:r>
            <w:r w:rsidRPr="00D47202">
              <w:rPr>
                <w:rFonts w:ascii="Times New Roman" w:hAnsi="Times New Roman"/>
                <w:b/>
                <w:bCs/>
                <w:lang w:val="uk-UA"/>
              </w:rPr>
              <w:t xml:space="preserve"> </w:t>
            </w:r>
            <w:r>
              <w:rPr>
                <w:rFonts w:ascii="Times New Roman" w:hAnsi="Times New Roman"/>
                <w:b/>
                <w:bCs/>
                <w:lang w:val="uk-UA"/>
              </w:rPr>
              <w:t>черв</w:t>
            </w:r>
            <w:r w:rsidRPr="00D47202">
              <w:rPr>
                <w:rFonts w:ascii="Times New Roman" w:hAnsi="Times New Roman"/>
                <w:b/>
                <w:bCs/>
                <w:lang w:val="uk-UA"/>
              </w:rPr>
              <w:t>ня 2022р.</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b/>
                <w:lang w:val="uk-UA"/>
              </w:rPr>
            </w:pPr>
            <w:r w:rsidRPr="00D47202">
              <w:rPr>
                <w:rFonts w:ascii="Times New Roman" w:hAnsi="Times New Roman"/>
                <w:b/>
                <w:lang w:val="uk-UA"/>
              </w:rPr>
              <w:t>22720,0</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b/>
                <w:lang w:val="uk-UA"/>
              </w:rPr>
            </w:pPr>
            <w:r w:rsidRPr="00D47202">
              <w:rPr>
                <w:rFonts w:ascii="Times New Roman" w:hAnsi="Times New Roman"/>
                <w:b/>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b/>
                <w:lang w:val="uk-UA"/>
              </w:rPr>
            </w:pPr>
            <w:r w:rsidRPr="00D47202">
              <w:rPr>
                <w:rFonts w:ascii="Times New Roman" w:hAnsi="Times New Roman"/>
                <w:b/>
                <w:lang w:val="uk-UA"/>
              </w:rPr>
              <w:t>2420,0</w:t>
            </w:r>
          </w:p>
        </w:tc>
        <w:tc>
          <w:tcPr>
            <w:tcW w:w="1588"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b/>
                <w:lang w:val="uk-UA"/>
              </w:rPr>
            </w:pPr>
            <w:r w:rsidRPr="00D47202">
              <w:rPr>
                <w:rFonts w:ascii="Times New Roman" w:hAnsi="Times New Roman"/>
                <w:b/>
                <w:lang w:val="uk-UA"/>
              </w:rPr>
              <w:t>25140,0</w:t>
            </w:r>
          </w:p>
        </w:tc>
      </w:tr>
    </w:tbl>
    <w:p w:rsidR="00C55ECE" w:rsidRPr="00D47202" w:rsidRDefault="00C55ECE" w:rsidP="00C55ECE">
      <w:pPr>
        <w:ind w:firstLine="540"/>
        <w:jc w:val="both"/>
        <w:rPr>
          <w:rFonts w:ascii="Times New Roman" w:hAnsi="Times New Roman"/>
          <w:b/>
          <w:sz w:val="24"/>
          <w:szCs w:val="24"/>
          <w:lang w:val="uk-UA"/>
        </w:rPr>
      </w:pPr>
    </w:p>
    <w:p w:rsidR="00C55ECE" w:rsidRPr="00D47202" w:rsidRDefault="00C55ECE" w:rsidP="00C55ECE">
      <w:pPr>
        <w:ind w:firstLine="540"/>
        <w:jc w:val="both"/>
        <w:rPr>
          <w:rFonts w:ascii="Times New Roman" w:hAnsi="Times New Roman"/>
          <w:b/>
          <w:sz w:val="24"/>
          <w:szCs w:val="24"/>
          <w:lang w:val="uk-UA"/>
        </w:rPr>
      </w:pPr>
      <w:r w:rsidRPr="00D47202">
        <w:rPr>
          <w:rFonts w:ascii="Times New Roman" w:hAnsi="Times New Roman"/>
          <w:b/>
          <w:sz w:val="24"/>
          <w:szCs w:val="24"/>
          <w:lang w:val="uk-UA"/>
        </w:rPr>
        <w:t>Інвестиційна нерухомість станом на 3</w:t>
      </w:r>
      <w:r>
        <w:rPr>
          <w:rFonts w:ascii="Times New Roman" w:hAnsi="Times New Roman"/>
          <w:b/>
          <w:sz w:val="24"/>
          <w:szCs w:val="24"/>
          <w:lang w:val="uk-UA"/>
        </w:rPr>
        <w:t>0</w:t>
      </w:r>
      <w:r w:rsidRPr="00D47202">
        <w:rPr>
          <w:rFonts w:ascii="Times New Roman" w:hAnsi="Times New Roman"/>
          <w:b/>
          <w:sz w:val="24"/>
          <w:szCs w:val="24"/>
          <w:lang w:val="uk-UA"/>
        </w:rPr>
        <w:t>.0</w:t>
      </w:r>
      <w:r>
        <w:rPr>
          <w:rFonts w:ascii="Times New Roman" w:hAnsi="Times New Roman"/>
          <w:b/>
          <w:sz w:val="24"/>
          <w:szCs w:val="24"/>
          <w:lang w:val="uk-UA"/>
        </w:rPr>
        <w:t>6</w:t>
      </w:r>
      <w:r w:rsidRPr="00D47202">
        <w:rPr>
          <w:rFonts w:ascii="Times New Roman" w:hAnsi="Times New Roman"/>
          <w:b/>
          <w:sz w:val="24"/>
          <w:szCs w:val="24"/>
          <w:lang w:val="uk-UA"/>
        </w:rPr>
        <w:t>.2022р.</w:t>
      </w:r>
    </w:p>
    <w:p w:rsidR="00C55ECE" w:rsidRPr="00D47202" w:rsidRDefault="00C55ECE" w:rsidP="00C55ECE">
      <w:pPr>
        <w:ind w:left="7799" w:firstLine="709"/>
        <w:rPr>
          <w:rFonts w:ascii="Times New Roman" w:hAnsi="Times New Roman"/>
          <w:szCs w:val="18"/>
          <w:lang w:val="uk-UA"/>
        </w:rPr>
      </w:pPr>
      <w:r w:rsidRPr="00D47202">
        <w:rPr>
          <w:rFonts w:ascii="Times New Roman" w:hAnsi="Times New Roman"/>
          <w:szCs w:val="18"/>
          <w:lang w:val="uk-UA"/>
        </w:rPr>
        <w:t xml:space="preserve">Таб.6.2.2               </w:t>
      </w:r>
    </w:p>
    <w:tbl>
      <w:tblPr>
        <w:tblW w:w="9434" w:type="dxa"/>
        <w:tblInd w:w="98" w:type="dxa"/>
        <w:tblLook w:val="04A0" w:firstRow="1" w:lastRow="0" w:firstColumn="1" w:lastColumn="0" w:noHBand="0" w:noVBand="1"/>
      </w:tblPr>
      <w:tblGrid>
        <w:gridCol w:w="760"/>
        <w:gridCol w:w="3880"/>
        <w:gridCol w:w="1629"/>
        <w:gridCol w:w="1701"/>
        <w:gridCol w:w="1464"/>
      </w:tblGrid>
      <w:tr w:rsidR="00C55ECE" w:rsidRPr="00D47202" w:rsidTr="00B80E44">
        <w:trPr>
          <w:trHeight w:val="1545"/>
        </w:trPr>
        <w:tc>
          <w:tcPr>
            <w:tcW w:w="760" w:type="dxa"/>
            <w:vMerge w:val="restart"/>
            <w:tcBorders>
              <w:top w:val="single" w:sz="8" w:space="0" w:color="auto"/>
              <w:left w:val="single" w:sz="8" w:space="0" w:color="auto"/>
              <w:bottom w:val="single" w:sz="8" w:space="0" w:color="auto"/>
              <w:right w:val="single" w:sz="8" w:space="0" w:color="auto"/>
            </w:tcBorders>
            <w:shd w:val="clear" w:color="000000" w:fill="3366FF"/>
            <w:textDirection w:val="btLr"/>
            <w:vAlign w:val="center"/>
            <w:hideMark/>
          </w:tcPr>
          <w:p w:rsidR="00C55ECE" w:rsidRPr="00D47202" w:rsidRDefault="00C55ECE" w:rsidP="00B80E44">
            <w:pPr>
              <w:jc w:val="center"/>
              <w:rPr>
                <w:rFonts w:ascii="Times New Roman" w:hAnsi="Times New Roman"/>
                <w:b/>
                <w:bCs/>
                <w:color w:val="FFFFFF"/>
                <w:lang w:val="uk-UA"/>
              </w:rPr>
            </w:pPr>
            <w:r w:rsidRPr="00D47202">
              <w:rPr>
                <w:rFonts w:ascii="Times New Roman" w:hAnsi="Times New Roman"/>
                <w:b/>
                <w:bCs/>
                <w:color w:val="FFFFFF"/>
                <w:lang w:val="uk-UA"/>
              </w:rPr>
              <w:t>Рядок</w:t>
            </w:r>
          </w:p>
        </w:tc>
        <w:tc>
          <w:tcPr>
            <w:tcW w:w="3880" w:type="dxa"/>
            <w:vMerge w:val="restart"/>
            <w:tcBorders>
              <w:top w:val="single" w:sz="8" w:space="0" w:color="auto"/>
              <w:left w:val="single" w:sz="8" w:space="0" w:color="auto"/>
              <w:bottom w:val="single" w:sz="8" w:space="0" w:color="auto"/>
              <w:right w:val="single" w:sz="8" w:space="0" w:color="auto"/>
            </w:tcBorders>
            <w:shd w:val="clear" w:color="000000" w:fill="3366FF"/>
            <w:textDirection w:val="btLr"/>
            <w:vAlign w:val="center"/>
            <w:hideMark/>
          </w:tcPr>
          <w:p w:rsidR="00C55ECE" w:rsidRPr="00D47202" w:rsidRDefault="00C55ECE" w:rsidP="00B80E44">
            <w:pPr>
              <w:jc w:val="center"/>
              <w:rPr>
                <w:rFonts w:ascii="Times New Roman" w:hAnsi="Times New Roman"/>
                <w:b/>
                <w:bCs/>
                <w:color w:val="FFFFFF"/>
                <w:lang w:val="uk-UA"/>
              </w:rPr>
            </w:pPr>
            <w:r w:rsidRPr="00D47202">
              <w:rPr>
                <w:rFonts w:ascii="Times New Roman" w:hAnsi="Times New Roman"/>
                <w:b/>
                <w:bCs/>
                <w:color w:val="FFFFFF"/>
                <w:lang w:val="uk-UA"/>
              </w:rPr>
              <w:t>Найменування основних засобів</w:t>
            </w:r>
          </w:p>
        </w:tc>
        <w:tc>
          <w:tcPr>
            <w:tcW w:w="1629" w:type="dxa"/>
            <w:vMerge w:val="restart"/>
            <w:tcBorders>
              <w:top w:val="single" w:sz="8" w:space="0" w:color="auto"/>
              <w:left w:val="single" w:sz="8" w:space="0" w:color="auto"/>
              <w:bottom w:val="single" w:sz="8" w:space="0" w:color="auto"/>
              <w:right w:val="single" w:sz="8" w:space="0" w:color="auto"/>
            </w:tcBorders>
            <w:shd w:val="clear" w:color="000000" w:fill="3366FF"/>
            <w:textDirection w:val="btLr"/>
            <w:vAlign w:val="center"/>
            <w:hideMark/>
          </w:tcPr>
          <w:p w:rsidR="00C55ECE" w:rsidRPr="00D47202" w:rsidRDefault="00C55ECE" w:rsidP="00B80E44">
            <w:pPr>
              <w:jc w:val="center"/>
              <w:rPr>
                <w:rFonts w:ascii="Times New Roman" w:hAnsi="Times New Roman"/>
                <w:b/>
                <w:bCs/>
                <w:color w:val="FFFFFF"/>
                <w:lang w:val="uk-UA"/>
              </w:rPr>
            </w:pPr>
            <w:r w:rsidRPr="00D47202">
              <w:rPr>
                <w:rFonts w:ascii="Times New Roman" w:hAnsi="Times New Roman"/>
                <w:b/>
                <w:bCs/>
                <w:color w:val="FFFFFF"/>
                <w:lang w:val="uk-UA"/>
              </w:rPr>
              <w:t>Напрями використання</w:t>
            </w:r>
          </w:p>
        </w:tc>
        <w:tc>
          <w:tcPr>
            <w:tcW w:w="3165" w:type="dxa"/>
            <w:gridSpan w:val="2"/>
            <w:tcBorders>
              <w:top w:val="single" w:sz="8" w:space="0" w:color="auto"/>
              <w:left w:val="nil"/>
              <w:bottom w:val="single" w:sz="8" w:space="0" w:color="auto"/>
              <w:right w:val="single" w:sz="8" w:space="0" w:color="auto"/>
            </w:tcBorders>
            <w:shd w:val="clear" w:color="000000" w:fill="3366FF"/>
            <w:textDirection w:val="btLr"/>
            <w:vAlign w:val="center"/>
            <w:hideMark/>
          </w:tcPr>
          <w:p w:rsidR="00C55ECE" w:rsidRPr="00D47202" w:rsidRDefault="00C55ECE" w:rsidP="00B80E44">
            <w:pPr>
              <w:jc w:val="center"/>
              <w:rPr>
                <w:rFonts w:ascii="Times New Roman" w:hAnsi="Times New Roman"/>
                <w:b/>
                <w:bCs/>
                <w:color w:val="FFFFFF"/>
                <w:lang w:val="uk-UA"/>
              </w:rPr>
            </w:pPr>
            <w:r w:rsidRPr="00D47202">
              <w:rPr>
                <w:rFonts w:ascii="Times New Roman" w:hAnsi="Times New Roman"/>
                <w:b/>
                <w:bCs/>
                <w:color w:val="FFFFFF"/>
                <w:lang w:val="uk-UA"/>
              </w:rPr>
              <w:t>Вартість</w:t>
            </w:r>
          </w:p>
        </w:tc>
      </w:tr>
      <w:tr w:rsidR="00C55ECE" w:rsidRPr="00D47202" w:rsidTr="00B80E44">
        <w:trPr>
          <w:trHeight w:val="330"/>
        </w:trPr>
        <w:tc>
          <w:tcPr>
            <w:tcW w:w="760" w:type="dxa"/>
            <w:vMerge/>
            <w:tcBorders>
              <w:top w:val="single" w:sz="8" w:space="0" w:color="auto"/>
              <w:left w:val="single" w:sz="8" w:space="0" w:color="auto"/>
              <w:bottom w:val="single" w:sz="8" w:space="0" w:color="auto"/>
              <w:right w:val="single" w:sz="8" w:space="0" w:color="auto"/>
            </w:tcBorders>
            <w:vAlign w:val="center"/>
            <w:hideMark/>
          </w:tcPr>
          <w:p w:rsidR="00C55ECE" w:rsidRPr="00D47202" w:rsidRDefault="00C55ECE" w:rsidP="00B80E44">
            <w:pPr>
              <w:rPr>
                <w:rFonts w:ascii="Times New Roman" w:hAnsi="Times New Roman"/>
                <w:b/>
                <w:bCs/>
                <w:color w:val="FFFFFF"/>
                <w:lang w:val="uk-UA"/>
              </w:rPr>
            </w:pPr>
          </w:p>
        </w:tc>
        <w:tc>
          <w:tcPr>
            <w:tcW w:w="3880" w:type="dxa"/>
            <w:vMerge/>
            <w:tcBorders>
              <w:top w:val="single" w:sz="8" w:space="0" w:color="auto"/>
              <w:left w:val="single" w:sz="8" w:space="0" w:color="auto"/>
              <w:bottom w:val="single" w:sz="8" w:space="0" w:color="auto"/>
              <w:right w:val="single" w:sz="8" w:space="0" w:color="auto"/>
            </w:tcBorders>
            <w:vAlign w:val="center"/>
            <w:hideMark/>
          </w:tcPr>
          <w:p w:rsidR="00C55ECE" w:rsidRPr="00D47202" w:rsidRDefault="00C55ECE" w:rsidP="00B80E44">
            <w:pPr>
              <w:rPr>
                <w:rFonts w:ascii="Times New Roman" w:hAnsi="Times New Roman"/>
                <w:b/>
                <w:bCs/>
                <w:color w:val="FFFFFF"/>
                <w:lang w:val="uk-UA"/>
              </w:rPr>
            </w:pPr>
          </w:p>
        </w:tc>
        <w:tc>
          <w:tcPr>
            <w:tcW w:w="1629" w:type="dxa"/>
            <w:vMerge/>
            <w:tcBorders>
              <w:top w:val="single" w:sz="8" w:space="0" w:color="auto"/>
              <w:left w:val="single" w:sz="8" w:space="0" w:color="auto"/>
              <w:bottom w:val="single" w:sz="8" w:space="0" w:color="auto"/>
              <w:right w:val="single" w:sz="8" w:space="0" w:color="auto"/>
            </w:tcBorders>
            <w:vAlign w:val="center"/>
            <w:hideMark/>
          </w:tcPr>
          <w:p w:rsidR="00C55ECE" w:rsidRPr="00D47202" w:rsidRDefault="00C55ECE" w:rsidP="00B80E44">
            <w:pPr>
              <w:rPr>
                <w:rFonts w:ascii="Times New Roman" w:hAnsi="Times New Roman"/>
                <w:b/>
                <w:bCs/>
                <w:color w:val="FFFFFF"/>
                <w:lang w:val="uk-UA"/>
              </w:rPr>
            </w:pPr>
          </w:p>
        </w:tc>
        <w:tc>
          <w:tcPr>
            <w:tcW w:w="1701" w:type="dxa"/>
            <w:tcBorders>
              <w:top w:val="nil"/>
              <w:left w:val="nil"/>
              <w:bottom w:val="single" w:sz="8" w:space="0" w:color="auto"/>
              <w:right w:val="single" w:sz="8" w:space="0" w:color="auto"/>
            </w:tcBorders>
            <w:shd w:val="clear" w:color="000000" w:fill="3366FF"/>
            <w:vAlign w:val="bottom"/>
            <w:hideMark/>
          </w:tcPr>
          <w:p w:rsidR="00C55ECE" w:rsidRPr="00D47202" w:rsidRDefault="00C55ECE" w:rsidP="00B80E44">
            <w:pPr>
              <w:jc w:val="center"/>
              <w:rPr>
                <w:rFonts w:ascii="Times New Roman" w:hAnsi="Times New Roman"/>
                <w:b/>
                <w:bCs/>
                <w:color w:val="FFFFFF"/>
                <w:lang w:val="uk-UA"/>
              </w:rPr>
            </w:pPr>
            <w:r w:rsidRPr="00D47202">
              <w:rPr>
                <w:rFonts w:ascii="Times New Roman" w:hAnsi="Times New Roman"/>
                <w:b/>
                <w:bCs/>
                <w:color w:val="FFFFFF"/>
                <w:lang w:val="uk-UA"/>
              </w:rPr>
              <w:t>Первісна</w:t>
            </w:r>
          </w:p>
        </w:tc>
        <w:tc>
          <w:tcPr>
            <w:tcW w:w="1464" w:type="dxa"/>
            <w:tcBorders>
              <w:top w:val="nil"/>
              <w:left w:val="nil"/>
              <w:bottom w:val="single" w:sz="8" w:space="0" w:color="auto"/>
              <w:right w:val="single" w:sz="8" w:space="0" w:color="auto"/>
            </w:tcBorders>
            <w:shd w:val="clear" w:color="000000" w:fill="3366FF"/>
            <w:vAlign w:val="bottom"/>
            <w:hideMark/>
          </w:tcPr>
          <w:p w:rsidR="00C55ECE" w:rsidRPr="00D47202" w:rsidRDefault="00C55ECE" w:rsidP="00B80E44">
            <w:pPr>
              <w:jc w:val="center"/>
              <w:rPr>
                <w:rFonts w:ascii="Times New Roman" w:hAnsi="Times New Roman"/>
                <w:b/>
                <w:bCs/>
                <w:color w:val="FFFFFF"/>
                <w:lang w:val="uk-UA"/>
              </w:rPr>
            </w:pPr>
            <w:r w:rsidRPr="00D47202">
              <w:rPr>
                <w:rFonts w:ascii="Times New Roman" w:hAnsi="Times New Roman"/>
                <w:b/>
                <w:bCs/>
                <w:color w:val="FFFFFF"/>
                <w:lang w:val="uk-UA"/>
              </w:rPr>
              <w:t>Переоцінена</w:t>
            </w:r>
          </w:p>
        </w:tc>
      </w:tr>
      <w:tr w:rsidR="00C55ECE" w:rsidRPr="00D47202" w:rsidTr="00B80E44">
        <w:trPr>
          <w:trHeight w:val="330"/>
        </w:trPr>
        <w:tc>
          <w:tcPr>
            <w:tcW w:w="760" w:type="dxa"/>
            <w:tcBorders>
              <w:top w:val="nil"/>
              <w:left w:val="single" w:sz="8" w:space="0" w:color="auto"/>
              <w:bottom w:val="single" w:sz="8" w:space="0" w:color="auto"/>
              <w:right w:val="single" w:sz="8" w:space="0" w:color="auto"/>
            </w:tcBorders>
            <w:shd w:val="clear" w:color="000000" w:fill="3366FF"/>
            <w:vAlign w:val="center"/>
            <w:hideMark/>
          </w:tcPr>
          <w:p w:rsidR="00C55ECE" w:rsidRPr="00D47202" w:rsidRDefault="00C55ECE" w:rsidP="00B80E44">
            <w:pPr>
              <w:jc w:val="center"/>
              <w:rPr>
                <w:rFonts w:ascii="Times New Roman" w:hAnsi="Times New Roman"/>
                <w:b/>
                <w:bCs/>
                <w:color w:val="FFFFFF"/>
                <w:lang w:val="uk-UA"/>
              </w:rPr>
            </w:pPr>
            <w:r w:rsidRPr="00D47202">
              <w:rPr>
                <w:rFonts w:ascii="Times New Roman" w:hAnsi="Times New Roman"/>
                <w:b/>
                <w:bCs/>
                <w:color w:val="FFFFFF"/>
                <w:lang w:val="uk-UA"/>
              </w:rPr>
              <w:t>1</w:t>
            </w:r>
          </w:p>
        </w:tc>
        <w:tc>
          <w:tcPr>
            <w:tcW w:w="3880" w:type="dxa"/>
            <w:tcBorders>
              <w:top w:val="nil"/>
              <w:left w:val="nil"/>
              <w:bottom w:val="single" w:sz="8" w:space="0" w:color="auto"/>
              <w:right w:val="single" w:sz="8" w:space="0" w:color="auto"/>
            </w:tcBorders>
            <w:shd w:val="clear" w:color="000000" w:fill="3366FF"/>
            <w:vAlign w:val="center"/>
            <w:hideMark/>
          </w:tcPr>
          <w:p w:rsidR="00C55ECE" w:rsidRPr="00D47202" w:rsidRDefault="00C55ECE" w:rsidP="00B80E44">
            <w:pPr>
              <w:jc w:val="right"/>
              <w:rPr>
                <w:rFonts w:ascii="Times New Roman" w:hAnsi="Times New Roman"/>
                <w:b/>
                <w:bCs/>
                <w:color w:val="FFFFFF"/>
                <w:lang w:val="uk-UA"/>
              </w:rPr>
            </w:pPr>
            <w:r w:rsidRPr="00D47202">
              <w:rPr>
                <w:rFonts w:ascii="Times New Roman" w:hAnsi="Times New Roman"/>
                <w:b/>
                <w:bCs/>
                <w:color w:val="FFFFFF"/>
                <w:lang w:val="uk-UA"/>
              </w:rPr>
              <w:t>2</w:t>
            </w:r>
          </w:p>
        </w:tc>
        <w:tc>
          <w:tcPr>
            <w:tcW w:w="1629" w:type="dxa"/>
            <w:tcBorders>
              <w:top w:val="nil"/>
              <w:left w:val="nil"/>
              <w:bottom w:val="single" w:sz="8" w:space="0" w:color="auto"/>
              <w:right w:val="single" w:sz="8" w:space="0" w:color="auto"/>
            </w:tcBorders>
            <w:shd w:val="clear" w:color="000000" w:fill="3366FF"/>
            <w:vAlign w:val="center"/>
            <w:hideMark/>
          </w:tcPr>
          <w:p w:rsidR="00C55ECE" w:rsidRPr="00D47202" w:rsidRDefault="00C55ECE" w:rsidP="00B80E44">
            <w:pPr>
              <w:jc w:val="right"/>
              <w:rPr>
                <w:rFonts w:ascii="Times New Roman" w:hAnsi="Times New Roman"/>
                <w:b/>
                <w:bCs/>
                <w:color w:val="FFFFFF"/>
                <w:lang w:val="uk-UA"/>
              </w:rPr>
            </w:pPr>
            <w:r w:rsidRPr="00D47202">
              <w:rPr>
                <w:rFonts w:ascii="Times New Roman" w:hAnsi="Times New Roman"/>
                <w:b/>
                <w:bCs/>
                <w:color w:val="FFFFFF"/>
                <w:lang w:val="uk-UA"/>
              </w:rPr>
              <w:t>3</w:t>
            </w:r>
          </w:p>
        </w:tc>
        <w:tc>
          <w:tcPr>
            <w:tcW w:w="1701" w:type="dxa"/>
            <w:tcBorders>
              <w:top w:val="nil"/>
              <w:left w:val="nil"/>
              <w:bottom w:val="single" w:sz="8" w:space="0" w:color="auto"/>
              <w:right w:val="single" w:sz="8" w:space="0" w:color="auto"/>
            </w:tcBorders>
            <w:shd w:val="clear" w:color="000000" w:fill="3366FF"/>
            <w:vAlign w:val="center"/>
            <w:hideMark/>
          </w:tcPr>
          <w:p w:rsidR="00C55ECE" w:rsidRPr="00D47202" w:rsidRDefault="00C55ECE" w:rsidP="00B80E44">
            <w:pPr>
              <w:jc w:val="right"/>
              <w:rPr>
                <w:rFonts w:ascii="Times New Roman" w:hAnsi="Times New Roman"/>
                <w:b/>
                <w:bCs/>
                <w:color w:val="FFFFFF"/>
                <w:lang w:val="uk-UA"/>
              </w:rPr>
            </w:pPr>
            <w:r w:rsidRPr="00D47202">
              <w:rPr>
                <w:rFonts w:ascii="Times New Roman" w:hAnsi="Times New Roman"/>
                <w:b/>
                <w:bCs/>
                <w:color w:val="FFFFFF"/>
                <w:lang w:val="uk-UA"/>
              </w:rPr>
              <w:t>4</w:t>
            </w:r>
          </w:p>
        </w:tc>
        <w:tc>
          <w:tcPr>
            <w:tcW w:w="1464" w:type="dxa"/>
            <w:tcBorders>
              <w:top w:val="nil"/>
              <w:left w:val="nil"/>
              <w:bottom w:val="single" w:sz="8" w:space="0" w:color="auto"/>
              <w:right w:val="single" w:sz="8" w:space="0" w:color="auto"/>
            </w:tcBorders>
            <w:shd w:val="clear" w:color="000000" w:fill="3366FF"/>
            <w:vAlign w:val="center"/>
            <w:hideMark/>
          </w:tcPr>
          <w:p w:rsidR="00C55ECE" w:rsidRPr="00D47202" w:rsidRDefault="00C55ECE" w:rsidP="00B80E44">
            <w:pPr>
              <w:jc w:val="right"/>
              <w:rPr>
                <w:rFonts w:ascii="Times New Roman" w:hAnsi="Times New Roman"/>
                <w:b/>
                <w:bCs/>
                <w:color w:val="FFFFFF"/>
                <w:lang w:val="uk-UA"/>
              </w:rPr>
            </w:pPr>
            <w:r w:rsidRPr="00D47202">
              <w:rPr>
                <w:rFonts w:ascii="Times New Roman" w:hAnsi="Times New Roman"/>
                <w:b/>
                <w:bCs/>
                <w:color w:val="FFFFFF"/>
                <w:lang w:val="uk-UA"/>
              </w:rPr>
              <w:t>5</w:t>
            </w:r>
          </w:p>
        </w:tc>
      </w:tr>
      <w:tr w:rsidR="00C55ECE" w:rsidRPr="00D47202" w:rsidTr="00B80E44">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1</w:t>
            </w:r>
          </w:p>
        </w:tc>
        <w:tc>
          <w:tcPr>
            <w:tcW w:w="3880" w:type="dxa"/>
            <w:tcBorders>
              <w:top w:val="nil"/>
              <w:left w:val="nil"/>
              <w:bottom w:val="single" w:sz="8" w:space="0" w:color="auto"/>
              <w:right w:val="single" w:sz="8" w:space="0" w:color="auto"/>
            </w:tcBorders>
            <w:shd w:val="clear" w:color="auto" w:fill="auto"/>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Земельна ділянка, Київська обл., Макарівський р., с. Мостище, вулиця Озерна, 322784701:01:011:0173</w:t>
            </w:r>
          </w:p>
        </w:tc>
        <w:tc>
          <w:tcPr>
            <w:tcW w:w="1629"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right"/>
              <w:rPr>
                <w:rFonts w:ascii="Times New Roman" w:hAnsi="Times New Roman"/>
                <w:lang w:val="uk-UA"/>
              </w:rPr>
            </w:pPr>
            <w:r w:rsidRPr="00D47202">
              <w:rPr>
                <w:rFonts w:ascii="Times New Roman" w:hAnsi="Times New Roman"/>
                <w:lang w:val="uk-UA"/>
              </w:rPr>
              <w:t>761,5</w:t>
            </w:r>
          </w:p>
        </w:tc>
        <w:tc>
          <w:tcPr>
            <w:tcW w:w="1464"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right"/>
              <w:rPr>
                <w:rFonts w:ascii="Times New Roman" w:hAnsi="Times New Roman"/>
                <w:lang w:val="uk-UA"/>
              </w:rPr>
            </w:pPr>
            <w:r w:rsidRPr="00D47202">
              <w:rPr>
                <w:rFonts w:ascii="Times New Roman" w:hAnsi="Times New Roman"/>
                <w:lang w:val="uk-UA"/>
              </w:rPr>
              <w:t>620,0</w:t>
            </w:r>
          </w:p>
        </w:tc>
      </w:tr>
      <w:tr w:rsidR="00C55ECE" w:rsidRPr="00D47202" w:rsidTr="00B80E44">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2</w:t>
            </w:r>
          </w:p>
        </w:tc>
        <w:tc>
          <w:tcPr>
            <w:tcW w:w="3880" w:type="dxa"/>
            <w:tcBorders>
              <w:top w:val="nil"/>
              <w:left w:val="nil"/>
              <w:bottom w:val="single" w:sz="8" w:space="0" w:color="auto"/>
              <w:right w:val="single" w:sz="8" w:space="0" w:color="auto"/>
            </w:tcBorders>
            <w:shd w:val="clear" w:color="auto" w:fill="auto"/>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Земельна ділянка, Київська обл., Макарівський р., с.Мостище,вулиця Озерна, 322784701:01:011:0174</w:t>
            </w:r>
          </w:p>
        </w:tc>
        <w:tc>
          <w:tcPr>
            <w:tcW w:w="1629"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right"/>
              <w:rPr>
                <w:rFonts w:ascii="Times New Roman" w:hAnsi="Times New Roman"/>
                <w:lang w:val="uk-UA"/>
              </w:rPr>
            </w:pPr>
            <w:r w:rsidRPr="00D47202">
              <w:rPr>
                <w:rFonts w:ascii="Times New Roman" w:hAnsi="Times New Roman"/>
                <w:lang w:val="uk-UA"/>
              </w:rPr>
              <w:t>761,5</w:t>
            </w:r>
          </w:p>
        </w:tc>
        <w:tc>
          <w:tcPr>
            <w:tcW w:w="1464"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right"/>
              <w:rPr>
                <w:rFonts w:ascii="Times New Roman" w:hAnsi="Times New Roman"/>
                <w:lang w:val="uk-UA"/>
              </w:rPr>
            </w:pPr>
            <w:r w:rsidRPr="00D47202">
              <w:rPr>
                <w:rFonts w:ascii="Times New Roman" w:hAnsi="Times New Roman"/>
                <w:lang w:val="uk-UA"/>
              </w:rPr>
              <w:t>620,0</w:t>
            </w:r>
          </w:p>
        </w:tc>
      </w:tr>
      <w:tr w:rsidR="00C55ECE" w:rsidRPr="00D47202" w:rsidTr="00B80E44">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3</w:t>
            </w:r>
          </w:p>
        </w:tc>
        <w:tc>
          <w:tcPr>
            <w:tcW w:w="3880" w:type="dxa"/>
            <w:tcBorders>
              <w:top w:val="nil"/>
              <w:left w:val="nil"/>
              <w:bottom w:val="single" w:sz="8" w:space="0" w:color="auto"/>
              <w:right w:val="single" w:sz="8" w:space="0" w:color="auto"/>
            </w:tcBorders>
            <w:shd w:val="clear" w:color="auto" w:fill="auto"/>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Земельна ділянка, Київська обл., Макарівський р., с.Мостище,вулиця Озерна, 322784701:01:011:0175</w:t>
            </w:r>
          </w:p>
        </w:tc>
        <w:tc>
          <w:tcPr>
            <w:tcW w:w="1629"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right"/>
              <w:rPr>
                <w:rFonts w:ascii="Times New Roman" w:hAnsi="Times New Roman"/>
                <w:lang w:val="uk-UA"/>
              </w:rPr>
            </w:pPr>
            <w:r w:rsidRPr="00D47202">
              <w:rPr>
                <w:rFonts w:ascii="Times New Roman" w:hAnsi="Times New Roman"/>
                <w:lang w:val="uk-UA"/>
              </w:rPr>
              <w:t>761,5</w:t>
            </w:r>
          </w:p>
        </w:tc>
        <w:tc>
          <w:tcPr>
            <w:tcW w:w="1464" w:type="dxa"/>
            <w:tcBorders>
              <w:top w:val="nil"/>
              <w:left w:val="nil"/>
              <w:bottom w:val="single" w:sz="8" w:space="0" w:color="auto"/>
              <w:right w:val="single" w:sz="8" w:space="0" w:color="auto"/>
            </w:tcBorders>
            <w:shd w:val="clear" w:color="auto" w:fill="auto"/>
            <w:noWrap/>
            <w:vAlign w:val="bottom"/>
            <w:hideMark/>
          </w:tcPr>
          <w:p w:rsidR="00C55ECE" w:rsidRPr="00D47202" w:rsidRDefault="00C55ECE" w:rsidP="00B80E44">
            <w:pPr>
              <w:jc w:val="right"/>
              <w:rPr>
                <w:rFonts w:ascii="Times New Roman" w:hAnsi="Times New Roman"/>
                <w:lang w:val="uk-UA"/>
              </w:rPr>
            </w:pPr>
            <w:r w:rsidRPr="00D47202">
              <w:rPr>
                <w:rFonts w:ascii="Times New Roman" w:hAnsi="Times New Roman"/>
                <w:lang w:val="uk-UA"/>
              </w:rPr>
              <w:t>620,0</w:t>
            </w:r>
          </w:p>
        </w:tc>
      </w:tr>
      <w:tr w:rsidR="00C55ECE" w:rsidRPr="00D47202" w:rsidTr="00B80E44">
        <w:trPr>
          <w:trHeight w:val="915"/>
        </w:trPr>
        <w:tc>
          <w:tcPr>
            <w:tcW w:w="7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4</w:t>
            </w:r>
          </w:p>
        </w:tc>
        <w:tc>
          <w:tcPr>
            <w:tcW w:w="3880" w:type="dxa"/>
            <w:tcBorders>
              <w:top w:val="single" w:sz="8" w:space="0" w:color="auto"/>
              <w:left w:val="nil"/>
              <w:bottom w:val="single" w:sz="4" w:space="0" w:color="auto"/>
              <w:right w:val="single" w:sz="8" w:space="0" w:color="auto"/>
            </w:tcBorders>
            <w:shd w:val="clear" w:color="auto" w:fill="auto"/>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Квартира, об`єкт нерухомості, м.Київ, проспект Перемоги, буд.2, кв.75, 57,5м/кв.</w:t>
            </w:r>
          </w:p>
        </w:tc>
        <w:tc>
          <w:tcPr>
            <w:tcW w:w="1629" w:type="dxa"/>
            <w:tcBorders>
              <w:top w:val="single" w:sz="8" w:space="0" w:color="auto"/>
              <w:left w:val="nil"/>
              <w:bottom w:val="single" w:sz="4" w:space="0" w:color="auto"/>
              <w:right w:val="single" w:sz="8" w:space="0" w:color="auto"/>
            </w:tcBorders>
            <w:shd w:val="clear" w:color="auto" w:fill="auto"/>
            <w:noWrap/>
            <w:vAlign w:val="bottom"/>
            <w:hideMark/>
          </w:tcPr>
          <w:p w:rsidR="00C55ECE" w:rsidRPr="00D47202" w:rsidRDefault="00C55ECE" w:rsidP="00B80E44">
            <w:pPr>
              <w:rPr>
                <w:rFonts w:ascii="Times New Roman" w:hAnsi="Times New Roman"/>
                <w:lang w:val="uk-UA"/>
              </w:rPr>
            </w:pPr>
            <w:r w:rsidRPr="00D47202">
              <w:rPr>
                <w:rFonts w:ascii="Times New Roman" w:hAnsi="Times New Roman"/>
                <w:lang w:val="uk-UA"/>
              </w:rPr>
              <w:t>Інвестиційна</w:t>
            </w:r>
          </w:p>
        </w:tc>
        <w:tc>
          <w:tcPr>
            <w:tcW w:w="1701" w:type="dxa"/>
            <w:tcBorders>
              <w:top w:val="single" w:sz="8" w:space="0" w:color="auto"/>
              <w:left w:val="nil"/>
              <w:bottom w:val="single" w:sz="4" w:space="0" w:color="auto"/>
              <w:right w:val="single" w:sz="8" w:space="0" w:color="auto"/>
            </w:tcBorders>
            <w:shd w:val="clear" w:color="auto" w:fill="auto"/>
            <w:noWrap/>
            <w:vAlign w:val="bottom"/>
            <w:hideMark/>
          </w:tcPr>
          <w:p w:rsidR="00C55ECE" w:rsidRPr="00D47202" w:rsidRDefault="00C55ECE" w:rsidP="00B80E44">
            <w:pPr>
              <w:jc w:val="right"/>
              <w:rPr>
                <w:rFonts w:ascii="Times New Roman" w:hAnsi="Times New Roman"/>
                <w:lang w:val="uk-UA"/>
              </w:rPr>
            </w:pPr>
            <w:r w:rsidRPr="00D47202">
              <w:rPr>
                <w:rFonts w:ascii="Times New Roman" w:hAnsi="Times New Roman"/>
                <w:lang w:val="uk-UA"/>
              </w:rPr>
              <w:t>1555,9</w:t>
            </w:r>
          </w:p>
        </w:tc>
        <w:tc>
          <w:tcPr>
            <w:tcW w:w="1464" w:type="dxa"/>
            <w:tcBorders>
              <w:top w:val="single" w:sz="8" w:space="0" w:color="auto"/>
              <w:left w:val="nil"/>
              <w:bottom w:val="single" w:sz="4" w:space="0" w:color="auto"/>
              <w:right w:val="single" w:sz="8" w:space="0" w:color="auto"/>
            </w:tcBorders>
            <w:shd w:val="clear" w:color="auto" w:fill="auto"/>
            <w:noWrap/>
            <w:vAlign w:val="bottom"/>
            <w:hideMark/>
          </w:tcPr>
          <w:p w:rsidR="00C55ECE" w:rsidRPr="00D47202" w:rsidRDefault="00C55ECE" w:rsidP="00B80E44">
            <w:pPr>
              <w:jc w:val="right"/>
              <w:rPr>
                <w:rFonts w:ascii="Times New Roman" w:hAnsi="Times New Roman"/>
                <w:lang w:val="uk-UA"/>
              </w:rPr>
            </w:pPr>
            <w:r w:rsidRPr="00D47202">
              <w:rPr>
                <w:rFonts w:ascii="Times New Roman" w:hAnsi="Times New Roman"/>
                <w:lang w:val="uk-UA"/>
              </w:rPr>
              <w:t>2420,0</w:t>
            </w:r>
          </w:p>
        </w:tc>
      </w:tr>
      <w:tr w:rsidR="00C55ECE" w:rsidRPr="00D47202" w:rsidTr="00B80E44">
        <w:trPr>
          <w:trHeight w:val="915"/>
        </w:trPr>
        <w:tc>
          <w:tcPr>
            <w:tcW w:w="760" w:type="dxa"/>
            <w:tcBorders>
              <w:top w:val="single" w:sz="4" w:space="0" w:color="auto"/>
              <w:left w:val="single" w:sz="8" w:space="0" w:color="auto"/>
              <w:bottom w:val="single" w:sz="8" w:space="0" w:color="auto"/>
              <w:right w:val="single" w:sz="8" w:space="0" w:color="auto"/>
            </w:tcBorders>
            <w:shd w:val="clear" w:color="auto" w:fill="auto"/>
            <w:noWrap/>
            <w:vAlign w:val="bottom"/>
          </w:tcPr>
          <w:p w:rsidR="00C55ECE" w:rsidRPr="00D47202" w:rsidRDefault="00C55ECE" w:rsidP="00B80E44">
            <w:pPr>
              <w:jc w:val="center"/>
              <w:rPr>
                <w:rFonts w:ascii="Times New Roman" w:hAnsi="Times New Roman"/>
                <w:lang w:val="uk-UA"/>
              </w:rPr>
            </w:pPr>
            <w:r w:rsidRPr="00D47202">
              <w:rPr>
                <w:rFonts w:ascii="Times New Roman" w:hAnsi="Times New Roman"/>
                <w:lang w:val="uk-UA"/>
              </w:rPr>
              <w:t>5</w:t>
            </w:r>
          </w:p>
          <w:p w:rsidR="00C55ECE" w:rsidRPr="00D47202" w:rsidRDefault="00C55ECE" w:rsidP="00B80E44">
            <w:pPr>
              <w:jc w:val="center"/>
              <w:rPr>
                <w:rFonts w:ascii="Times New Roman" w:hAnsi="Times New Roman"/>
                <w:lang w:val="uk-UA"/>
              </w:rPr>
            </w:pPr>
          </w:p>
        </w:tc>
        <w:tc>
          <w:tcPr>
            <w:tcW w:w="3880" w:type="dxa"/>
            <w:tcBorders>
              <w:top w:val="single" w:sz="4" w:space="0" w:color="auto"/>
              <w:left w:val="nil"/>
              <w:bottom w:val="single" w:sz="8" w:space="0" w:color="auto"/>
              <w:right w:val="single" w:sz="8" w:space="0" w:color="auto"/>
            </w:tcBorders>
            <w:shd w:val="clear" w:color="auto" w:fill="auto"/>
            <w:vAlign w:val="bottom"/>
          </w:tcPr>
          <w:p w:rsidR="00C55ECE" w:rsidRPr="00D47202" w:rsidRDefault="00C55ECE" w:rsidP="00B80E44">
            <w:pPr>
              <w:rPr>
                <w:rFonts w:ascii="Times New Roman" w:hAnsi="Times New Roman"/>
                <w:lang w:val="uk-UA"/>
              </w:rPr>
            </w:pPr>
            <w:r w:rsidRPr="00D47202">
              <w:rPr>
                <w:rFonts w:ascii="Times New Roman" w:hAnsi="Times New Roman"/>
                <w:lang w:val="uk-UA"/>
              </w:rPr>
              <w:t>Земельна ділянка, Київська обл., м.Ірпінь, смт.Гостомель, 321045900:01:076:0102</w:t>
            </w:r>
          </w:p>
        </w:tc>
        <w:tc>
          <w:tcPr>
            <w:tcW w:w="1629" w:type="dxa"/>
            <w:tcBorders>
              <w:top w:val="single" w:sz="4" w:space="0" w:color="auto"/>
              <w:left w:val="nil"/>
              <w:bottom w:val="single" w:sz="8" w:space="0" w:color="auto"/>
              <w:right w:val="single" w:sz="8" w:space="0" w:color="auto"/>
            </w:tcBorders>
            <w:shd w:val="clear" w:color="auto" w:fill="auto"/>
            <w:noWrap/>
            <w:vAlign w:val="bottom"/>
          </w:tcPr>
          <w:p w:rsidR="00C55ECE" w:rsidRPr="00D47202" w:rsidRDefault="00C55ECE" w:rsidP="00B80E44">
            <w:pPr>
              <w:rPr>
                <w:rFonts w:ascii="Times New Roman" w:hAnsi="Times New Roman"/>
                <w:lang w:val="uk-UA"/>
              </w:rPr>
            </w:pPr>
            <w:r w:rsidRPr="00D47202">
              <w:rPr>
                <w:rFonts w:ascii="Times New Roman" w:hAnsi="Times New Roman"/>
                <w:lang w:val="uk-UA"/>
              </w:rPr>
              <w:t>Інвестиційна</w:t>
            </w:r>
          </w:p>
        </w:tc>
        <w:tc>
          <w:tcPr>
            <w:tcW w:w="1701" w:type="dxa"/>
            <w:tcBorders>
              <w:top w:val="single" w:sz="4" w:space="0" w:color="auto"/>
              <w:left w:val="nil"/>
              <w:bottom w:val="single" w:sz="8" w:space="0" w:color="auto"/>
              <w:right w:val="single" w:sz="8" w:space="0" w:color="auto"/>
            </w:tcBorders>
            <w:shd w:val="clear" w:color="auto" w:fill="auto"/>
            <w:noWrap/>
            <w:vAlign w:val="bottom"/>
          </w:tcPr>
          <w:p w:rsidR="00C55ECE" w:rsidRPr="00D47202" w:rsidRDefault="00C55ECE" w:rsidP="00B80E44">
            <w:pPr>
              <w:jc w:val="right"/>
              <w:rPr>
                <w:rFonts w:ascii="Times New Roman" w:hAnsi="Times New Roman"/>
                <w:lang w:val="uk-UA"/>
              </w:rPr>
            </w:pPr>
            <w:r w:rsidRPr="00D47202">
              <w:rPr>
                <w:rFonts w:ascii="Times New Roman" w:hAnsi="Times New Roman"/>
                <w:lang w:val="uk-UA"/>
              </w:rPr>
              <w:t>17250,0</w:t>
            </w:r>
          </w:p>
        </w:tc>
        <w:tc>
          <w:tcPr>
            <w:tcW w:w="1464" w:type="dxa"/>
            <w:tcBorders>
              <w:top w:val="single" w:sz="4" w:space="0" w:color="auto"/>
              <w:left w:val="nil"/>
              <w:bottom w:val="single" w:sz="8" w:space="0" w:color="auto"/>
              <w:right w:val="single" w:sz="8" w:space="0" w:color="auto"/>
            </w:tcBorders>
            <w:shd w:val="clear" w:color="auto" w:fill="auto"/>
            <w:noWrap/>
            <w:vAlign w:val="bottom"/>
          </w:tcPr>
          <w:p w:rsidR="00C55ECE" w:rsidRPr="00D47202" w:rsidRDefault="00C55ECE" w:rsidP="00B80E44">
            <w:pPr>
              <w:jc w:val="right"/>
              <w:rPr>
                <w:rFonts w:ascii="Times New Roman" w:hAnsi="Times New Roman"/>
                <w:lang w:val="uk-UA"/>
              </w:rPr>
            </w:pPr>
            <w:r w:rsidRPr="00D47202">
              <w:rPr>
                <w:rFonts w:ascii="Times New Roman" w:hAnsi="Times New Roman"/>
                <w:lang w:val="uk-UA"/>
              </w:rPr>
              <w:t>20860,00</w:t>
            </w:r>
          </w:p>
        </w:tc>
      </w:tr>
    </w:tbl>
    <w:p w:rsidR="00C55ECE" w:rsidRPr="00D47202" w:rsidRDefault="00C55ECE" w:rsidP="00C55ECE">
      <w:pPr>
        <w:pStyle w:val="a3"/>
        <w:ind w:right="0" w:firstLine="540"/>
        <w:rPr>
          <w:rFonts w:ascii="Times New Roman" w:hAnsi="Times New Roman"/>
          <w:sz w:val="24"/>
          <w:szCs w:val="24"/>
          <w:lang w:val="uk-UA"/>
        </w:rPr>
      </w:pPr>
      <w:bookmarkStart w:id="3" w:name="_Toc320725127"/>
      <w:bookmarkStart w:id="4" w:name="_Ref320721349"/>
      <w:r w:rsidRPr="00D47202">
        <w:rPr>
          <w:rFonts w:ascii="Times New Roman" w:hAnsi="Times New Roman"/>
          <w:sz w:val="24"/>
          <w:szCs w:val="24"/>
          <w:lang w:val="uk-UA"/>
        </w:rPr>
        <w:t xml:space="preserve">На  31.12.2021р. була проведена оцінка інвестиційної нерухомості. Оцінку проводив суб`єкт оціночної діяльності ДП «Європейський центр консалтингу та оцінки» який має Сертифікат  суб’єкта оціночної вартості ,виданий  Фондом Держмайна України від 15 червня 2021р. за №475/21.Для визначення справедливої вартості був застосований метод порівняння, оскільки він краще відповідав таким характеристикам, як достовірність і повнота інформації. За даними оцінки видана  Рецензія на експертну грошову оцінку земельних ділянок та нерухомості яка є у власності ПрАТ «СК «САТІС» Громадською Організацією «Всеукраїнська  Спілка Оцінювачів Землі»  За </w:t>
      </w:r>
      <w:r>
        <w:rPr>
          <w:rFonts w:ascii="Times New Roman" w:hAnsi="Times New Roman"/>
          <w:sz w:val="24"/>
          <w:szCs w:val="24"/>
          <w:lang w:val="uk-UA"/>
        </w:rPr>
        <w:t>звітний період</w:t>
      </w:r>
      <w:r w:rsidRPr="00D47202">
        <w:rPr>
          <w:rFonts w:ascii="Times New Roman" w:hAnsi="Times New Roman"/>
          <w:sz w:val="24"/>
          <w:szCs w:val="24"/>
          <w:lang w:val="uk-UA"/>
        </w:rPr>
        <w:t xml:space="preserve"> дооцінка не здійснювалась.</w:t>
      </w:r>
    </w:p>
    <w:p w:rsidR="00C55ECE" w:rsidRPr="00D47202" w:rsidRDefault="00C55ECE" w:rsidP="00C55ECE">
      <w:pPr>
        <w:pStyle w:val="a3"/>
        <w:ind w:right="0" w:firstLine="540"/>
        <w:rPr>
          <w:rFonts w:ascii="Times New Roman" w:hAnsi="Times New Roman"/>
          <w:sz w:val="24"/>
          <w:szCs w:val="24"/>
          <w:lang w:val="uk-UA"/>
        </w:rPr>
      </w:pPr>
      <w:r w:rsidRPr="00D47202">
        <w:rPr>
          <w:rFonts w:ascii="Times New Roman" w:hAnsi="Times New Roman"/>
          <w:sz w:val="24"/>
          <w:szCs w:val="24"/>
          <w:lang w:val="uk-UA"/>
        </w:rPr>
        <w:t>Суми дооцінки/уцінки були проведені через прибутки/збитки і відображені розгорнуто в Звіті про фінансові результати.</w:t>
      </w:r>
    </w:p>
    <w:p w:rsidR="00C55ECE" w:rsidRPr="00D47202" w:rsidRDefault="00C55ECE" w:rsidP="00C55ECE">
      <w:pPr>
        <w:pStyle w:val="a3"/>
        <w:ind w:right="0" w:firstLine="540"/>
        <w:rPr>
          <w:rFonts w:ascii="Times New Roman" w:hAnsi="Times New Roman"/>
          <w:sz w:val="24"/>
          <w:szCs w:val="24"/>
          <w:lang w:val="uk-UA"/>
        </w:rPr>
      </w:pPr>
      <w:r w:rsidRPr="00D47202">
        <w:rPr>
          <w:rFonts w:ascii="Times New Roman" w:hAnsi="Times New Roman"/>
          <w:sz w:val="24"/>
          <w:szCs w:val="24"/>
          <w:lang w:val="uk-UA"/>
        </w:rPr>
        <w:t xml:space="preserve"> Амортизація на інвестиційну нерухомість не нараховується. </w:t>
      </w:r>
    </w:p>
    <w:p w:rsidR="00C55ECE" w:rsidRPr="00D47202" w:rsidRDefault="00C55ECE" w:rsidP="00C55ECE">
      <w:pPr>
        <w:pStyle w:val="1"/>
        <w:numPr>
          <w:ilvl w:val="0"/>
          <w:numId w:val="0"/>
        </w:numPr>
        <w:tabs>
          <w:tab w:val="num" w:pos="3627"/>
        </w:tabs>
        <w:rPr>
          <w:rFonts w:ascii="Times New Roman" w:hAnsi="Times New Roman"/>
          <w:i/>
          <w:sz w:val="24"/>
          <w:szCs w:val="24"/>
          <w:lang w:val="uk-UA"/>
        </w:rPr>
      </w:pPr>
      <w:r w:rsidRPr="00D47202">
        <w:rPr>
          <w:rFonts w:ascii="Times New Roman" w:hAnsi="Times New Roman"/>
          <w:i/>
          <w:sz w:val="24"/>
          <w:szCs w:val="24"/>
          <w:lang w:val="uk-UA"/>
        </w:rPr>
        <w:t>6.3.  Фінансові активи.</w:t>
      </w:r>
    </w:p>
    <w:p w:rsidR="00C55ECE" w:rsidRPr="00D47202" w:rsidRDefault="00C55ECE" w:rsidP="00C55ECE">
      <w:pPr>
        <w:pStyle w:val="1"/>
        <w:numPr>
          <w:ilvl w:val="0"/>
          <w:numId w:val="0"/>
        </w:numPr>
        <w:tabs>
          <w:tab w:val="num" w:pos="3627"/>
        </w:tabs>
        <w:rPr>
          <w:rFonts w:ascii="Times New Roman" w:hAnsi="Times New Roman"/>
          <w:i/>
          <w:sz w:val="24"/>
          <w:szCs w:val="24"/>
          <w:lang w:val="uk-UA"/>
        </w:rPr>
      </w:pPr>
      <w:r w:rsidRPr="00D47202">
        <w:rPr>
          <w:rFonts w:ascii="Times New Roman" w:hAnsi="Times New Roman"/>
          <w:i/>
          <w:sz w:val="24"/>
          <w:szCs w:val="24"/>
          <w:lang w:val="uk-UA"/>
        </w:rPr>
        <w:t>6.3.1.  Фінансові активи,  що обліковуються за методом участі в капіталі.</w:t>
      </w:r>
    </w:p>
    <w:p w:rsidR="00C55ECE" w:rsidRPr="00D47202" w:rsidRDefault="00C55ECE" w:rsidP="00C55ECE">
      <w:pPr>
        <w:ind w:firstLine="539"/>
        <w:contextualSpacing/>
        <w:jc w:val="both"/>
        <w:rPr>
          <w:rFonts w:ascii="Times New Roman" w:hAnsi="Times New Roman"/>
          <w:sz w:val="24"/>
          <w:szCs w:val="24"/>
          <w:lang w:val="uk-UA"/>
        </w:rPr>
      </w:pPr>
      <w:r w:rsidRPr="00D47202">
        <w:rPr>
          <w:rFonts w:ascii="Times New Roman" w:hAnsi="Times New Roman"/>
          <w:sz w:val="24"/>
          <w:szCs w:val="24"/>
          <w:lang w:val="uk-UA"/>
        </w:rPr>
        <w:t>Станом на 3</w:t>
      </w:r>
      <w:r>
        <w:rPr>
          <w:rFonts w:ascii="Times New Roman" w:hAnsi="Times New Roman"/>
          <w:sz w:val="24"/>
          <w:szCs w:val="24"/>
          <w:lang w:val="uk-UA"/>
        </w:rPr>
        <w:t>0</w:t>
      </w:r>
      <w:r w:rsidRPr="00D47202">
        <w:rPr>
          <w:rFonts w:ascii="Times New Roman" w:hAnsi="Times New Roman"/>
          <w:sz w:val="24"/>
          <w:szCs w:val="24"/>
          <w:lang w:val="uk-UA"/>
        </w:rPr>
        <w:t>.0</w:t>
      </w:r>
      <w:r>
        <w:rPr>
          <w:rFonts w:ascii="Times New Roman" w:hAnsi="Times New Roman"/>
          <w:sz w:val="24"/>
          <w:szCs w:val="24"/>
          <w:lang w:val="uk-UA"/>
        </w:rPr>
        <w:t>6</w:t>
      </w:r>
      <w:r w:rsidRPr="00D47202">
        <w:rPr>
          <w:rFonts w:ascii="Times New Roman" w:hAnsi="Times New Roman"/>
          <w:sz w:val="24"/>
          <w:szCs w:val="24"/>
          <w:lang w:val="uk-UA"/>
        </w:rPr>
        <w:t>.2022 року на балансі Компанії обліковуються внески до статутних капіталів інших підприємств в сумі 739,0 тис.грн. в тому числі:</w:t>
      </w:r>
    </w:p>
    <w:p w:rsidR="00C55ECE" w:rsidRPr="00D47202" w:rsidRDefault="00C55ECE" w:rsidP="00C55ECE">
      <w:pPr>
        <w:pStyle w:val="ad"/>
        <w:numPr>
          <w:ilvl w:val="0"/>
          <w:numId w:val="13"/>
        </w:numPr>
        <w:shd w:val="clear" w:color="auto" w:fill="FFFFFF"/>
        <w:ind w:left="0" w:firstLine="539"/>
        <w:jc w:val="both"/>
        <w:rPr>
          <w:rFonts w:ascii="Times New Roman" w:hAnsi="Times New Roman"/>
          <w:sz w:val="24"/>
          <w:szCs w:val="24"/>
        </w:rPr>
      </w:pPr>
      <w:r w:rsidRPr="00D47202">
        <w:rPr>
          <w:rFonts w:ascii="Times New Roman" w:hAnsi="Times New Roman"/>
          <w:sz w:val="24"/>
          <w:szCs w:val="24"/>
        </w:rPr>
        <w:t>н</w:t>
      </w:r>
      <w:r w:rsidRPr="00D47202">
        <w:rPr>
          <w:rFonts w:ascii="Times New Roman" w:hAnsi="Times New Roman"/>
          <w:bCs/>
          <w:sz w:val="24"/>
          <w:szCs w:val="24"/>
          <w:lang w:eastAsia="ru-RU"/>
        </w:rPr>
        <w:t xml:space="preserve">а підставі рішення </w:t>
      </w:r>
      <w:r w:rsidRPr="00D47202">
        <w:rPr>
          <w:rFonts w:ascii="Times New Roman" w:hAnsi="Times New Roman"/>
          <w:bCs/>
          <w:spacing w:val="5"/>
          <w:sz w:val="24"/>
          <w:szCs w:val="24"/>
          <w:lang w:eastAsia="ru-RU"/>
        </w:rPr>
        <w:t>№5 загальних зборів учасників ТОВ «Базис Центр»</w:t>
      </w:r>
      <w:r w:rsidRPr="00D47202">
        <w:rPr>
          <w:rFonts w:ascii="Times New Roman" w:hAnsi="Times New Roman"/>
          <w:sz w:val="24"/>
          <w:szCs w:val="24"/>
        </w:rPr>
        <w:t xml:space="preserve"> (ЄДРПОУ 40619070, країна реєстрації Україна)</w:t>
      </w:r>
      <w:r w:rsidRPr="00D47202">
        <w:rPr>
          <w:rFonts w:ascii="Times New Roman" w:hAnsi="Times New Roman"/>
          <w:bCs/>
          <w:spacing w:val="5"/>
          <w:sz w:val="24"/>
          <w:szCs w:val="24"/>
          <w:lang w:eastAsia="ru-RU"/>
        </w:rPr>
        <w:t xml:space="preserve"> від 05.12.2018 року</w:t>
      </w:r>
      <w:r w:rsidRPr="00D47202">
        <w:rPr>
          <w:rFonts w:ascii="Times New Roman" w:hAnsi="Times New Roman"/>
          <w:sz w:val="24"/>
          <w:szCs w:val="24"/>
        </w:rPr>
        <w:t xml:space="preserve"> зареєстрована частка ПрАТ «СК «Сатіс» у статутному капіталі 1000,0 тис.грн., що становить 80% (фактично сплачено 700,0 тис.грн.). На суму 38,8 тис.грн. були збільшені довгострокові фінансові інвестиції і прибуток був розкритий в Звіті про фінансові результати за 2020р.</w:t>
      </w:r>
    </w:p>
    <w:p w:rsidR="00C55ECE" w:rsidRPr="00D47202" w:rsidRDefault="00C55ECE" w:rsidP="00C55ECE">
      <w:pPr>
        <w:pStyle w:val="ad"/>
        <w:numPr>
          <w:ilvl w:val="0"/>
          <w:numId w:val="13"/>
        </w:numPr>
        <w:shd w:val="clear" w:color="auto" w:fill="FFFFFF"/>
        <w:ind w:left="0" w:firstLine="539"/>
        <w:jc w:val="both"/>
        <w:rPr>
          <w:rFonts w:ascii="Times New Roman" w:hAnsi="Times New Roman"/>
          <w:sz w:val="24"/>
          <w:szCs w:val="24"/>
        </w:rPr>
      </w:pPr>
      <w:r w:rsidRPr="00D47202">
        <w:rPr>
          <w:rFonts w:ascii="Times New Roman" w:hAnsi="Times New Roman"/>
          <w:sz w:val="24"/>
          <w:szCs w:val="24"/>
        </w:rPr>
        <w:t>В 4 кварталі 2020р. н</w:t>
      </w:r>
      <w:r w:rsidRPr="00D47202">
        <w:rPr>
          <w:rFonts w:ascii="Times New Roman" w:hAnsi="Times New Roman"/>
          <w:bCs/>
          <w:sz w:val="24"/>
          <w:szCs w:val="24"/>
        </w:rPr>
        <w:t>а підставі Протоколу №2 Загальних зборів учасників</w:t>
      </w:r>
      <w:r w:rsidRPr="00D47202">
        <w:rPr>
          <w:rFonts w:ascii="Times New Roman" w:hAnsi="Times New Roman"/>
          <w:bCs/>
          <w:spacing w:val="5"/>
          <w:sz w:val="24"/>
          <w:szCs w:val="24"/>
        </w:rPr>
        <w:t xml:space="preserve"> від 30.10.2020р. </w:t>
      </w:r>
      <w:r w:rsidRPr="00D47202">
        <w:rPr>
          <w:rFonts w:ascii="Times New Roman" w:hAnsi="Times New Roman"/>
          <w:sz w:val="24"/>
          <w:szCs w:val="24"/>
        </w:rPr>
        <w:t xml:space="preserve">Компанія вийшла зі складу учасників </w:t>
      </w:r>
      <w:r w:rsidRPr="00D47202">
        <w:rPr>
          <w:rFonts w:ascii="Times New Roman" w:hAnsi="Times New Roman"/>
          <w:bCs/>
          <w:spacing w:val="5"/>
          <w:sz w:val="24"/>
          <w:szCs w:val="24"/>
        </w:rPr>
        <w:t xml:space="preserve">ТОВ «УКАР-СЕРВІС» </w:t>
      </w:r>
      <w:r w:rsidRPr="00D47202">
        <w:rPr>
          <w:rFonts w:ascii="Times New Roman" w:hAnsi="Times New Roman"/>
          <w:sz w:val="24"/>
          <w:szCs w:val="24"/>
        </w:rPr>
        <w:t>(ЄДРПОУ 37567871, країна реєстрації Україна). Станом  3</w:t>
      </w:r>
      <w:r>
        <w:rPr>
          <w:rFonts w:ascii="Times New Roman" w:hAnsi="Times New Roman"/>
          <w:sz w:val="24"/>
          <w:szCs w:val="24"/>
        </w:rPr>
        <w:t>0.06</w:t>
      </w:r>
      <w:r w:rsidRPr="00D47202">
        <w:rPr>
          <w:rFonts w:ascii="Times New Roman" w:hAnsi="Times New Roman"/>
          <w:sz w:val="24"/>
          <w:szCs w:val="24"/>
        </w:rPr>
        <w:t>.202</w:t>
      </w:r>
      <w:r>
        <w:rPr>
          <w:rFonts w:ascii="Times New Roman" w:hAnsi="Times New Roman"/>
          <w:sz w:val="24"/>
          <w:szCs w:val="24"/>
        </w:rPr>
        <w:t>2</w:t>
      </w:r>
      <w:r w:rsidRPr="00D47202">
        <w:rPr>
          <w:rFonts w:ascii="Times New Roman" w:hAnsi="Times New Roman"/>
          <w:sz w:val="24"/>
          <w:szCs w:val="24"/>
        </w:rPr>
        <w:t>р.  ТОВ « УКАР-СЕРВІС»  відповідно до Договору від 30.10.2021р. частково погасив дебіторську заборгованість  На дату звітності невиплачена частка обліковується</w:t>
      </w:r>
      <w:r>
        <w:rPr>
          <w:rFonts w:ascii="Times New Roman" w:hAnsi="Times New Roman"/>
          <w:sz w:val="24"/>
          <w:szCs w:val="24"/>
        </w:rPr>
        <w:t>,</w:t>
      </w:r>
      <w:r w:rsidRPr="00D47202">
        <w:rPr>
          <w:rFonts w:ascii="Times New Roman" w:hAnsi="Times New Roman"/>
          <w:sz w:val="24"/>
          <w:szCs w:val="24"/>
        </w:rPr>
        <w:t xml:space="preserve"> як поточна дебіторська заборгованість, під яку створені  резерв очікуваних кредитних збитків в розмірі 840,6 тис. грн</w:t>
      </w:r>
    </w:p>
    <w:p w:rsidR="00C55ECE" w:rsidRPr="00D47202" w:rsidRDefault="00C55ECE" w:rsidP="00C55ECE">
      <w:pPr>
        <w:tabs>
          <w:tab w:val="left" w:pos="284"/>
        </w:tabs>
        <w:jc w:val="both"/>
        <w:rPr>
          <w:rFonts w:ascii="Times New Roman" w:hAnsi="Times New Roman"/>
          <w:color w:val="000000"/>
          <w:sz w:val="24"/>
          <w:szCs w:val="24"/>
          <w:shd w:val="clear" w:color="auto" w:fill="FFFFFF"/>
          <w:lang w:val="uk-UA"/>
        </w:rPr>
      </w:pPr>
      <w:r w:rsidRPr="00D47202">
        <w:rPr>
          <w:rFonts w:ascii="Times New Roman" w:hAnsi="Times New Roman"/>
          <w:color w:val="000000"/>
          <w:sz w:val="24"/>
          <w:szCs w:val="24"/>
          <w:shd w:val="clear" w:color="auto" w:fill="FFFFFF"/>
          <w:lang w:val="uk-UA"/>
        </w:rPr>
        <w:t>Сума збитків визнається у прибутку чи збитку. Якщо в наступному періоді сума збитку від зменшення корисності зменшується і це зменшення може бути об'єктивно пов'язаним з подією, яка відбувається після визнання зменшення корисності, то попередньо визнаний збиток від зменшення корисності сторнується  за рахунок  коригування резерву. Сума сторнування визнається у прибутку  чи збитку. У разі неможливості повернення дебіторської заборгованості вона списується за рахунок створеного резерву сумнівних боргів на покриття збитків від зменшення корисності.</w:t>
      </w:r>
    </w:p>
    <w:p w:rsidR="00C55ECE" w:rsidRPr="00D47202" w:rsidRDefault="00C55ECE" w:rsidP="00C55ECE">
      <w:pPr>
        <w:shd w:val="clear" w:color="auto" w:fill="FFFFFF"/>
        <w:tabs>
          <w:tab w:val="left" w:pos="993"/>
        </w:tabs>
        <w:jc w:val="both"/>
        <w:rPr>
          <w:rFonts w:ascii="Times New Roman" w:hAnsi="Times New Roman"/>
          <w:bCs/>
          <w:spacing w:val="5"/>
          <w:sz w:val="24"/>
          <w:szCs w:val="24"/>
          <w:lang w:val="uk-UA"/>
        </w:rPr>
      </w:pPr>
      <w:r w:rsidRPr="00D47202">
        <w:rPr>
          <w:rFonts w:ascii="Times New Roman" w:hAnsi="Times New Roman"/>
          <w:bCs/>
          <w:spacing w:val="5"/>
          <w:sz w:val="24"/>
          <w:szCs w:val="24"/>
          <w:lang w:val="uk-UA"/>
        </w:rPr>
        <w:t>Дані інвестиції були проведені з метою розроблення та впровадження високотехнологічного устаткування, іншої інно</w:t>
      </w:r>
      <w:r>
        <w:rPr>
          <w:rFonts w:ascii="Times New Roman" w:hAnsi="Times New Roman"/>
          <w:bCs/>
          <w:spacing w:val="5"/>
          <w:sz w:val="24"/>
          <w:szCs w:val="24"/>
          <w:lang w:val="uk-UA"/>
        </w:rPr>
        <w:t>ваційної   продукції, ресурсної</w:t>
      </w:r>
      <w:r w:rsidRPr="00D47202">
        <w:rPr>
          <w:rFonts w:ascii="Times New Roman" w:hAnsi="Times New Roman"/>
          <w:bCs/>
          <w:spacing w:val="5"/>
          <w:sz w:val="24"/>
          <w:szCs w:val="24"/>
          <w:lang w:val="uk-UA"/>
        </w:rPr>
        <w:t xml:space="preserve"> енергозберігаючих технологій, відповідно до вимог Постанови КМУ від 17 серпня 2002 р. N 1211 </w:t>
      </w:r>
      <w:bookmarkStart w:id="5" w:name="o3"/>
      <w:bookmarkEnd w:id="5"/>
      <w:r w:rsidRPr="00D47202">
        <w:rPr>
          <w:rFonts w:ascii="Times New Roman" w:hAnsi="Times New Roman"/>
          <w:bCs/>
          <w:spacing w:val="5"/>
          <w:sz w:val="24"/>
          <w:szCs w:val="24"/>
          <w:lang w:val="uk-UA"/>
        </w:rPr>
        <w:t>«Про затвердження напрямів інвестування галузей економіки за рахунок коштів страхових резервів». Ці інвестиції вважаються і</w:t>
      </w:r>
      <w:r w:rsidRPr="00D47202">
        <w:rPr>
          <w:rFonts w:ascii="Times New Roman" w:hAnsi="Times New Roman"/>
          <w:bCs/>
          <w:color w:val="000000"/>
          <w:sz w:val="24"/>
          <w:szCs w:val="24"/>
          <w:shd w:val="clear" w:color="auto" w:fill="FFFFFF"/>
          <w:lang w:val="uk-UA"/>
        </w:rPr>
        <w:t xml:space="preserve">нвестиціями в асоційовані підприємства, Компанія не має суттєвого впливу на діяльність цих </w:t>
      </w:r>
      <w:r w:rsidRPr="000E1B78">
        <w:rPr>
          <w:rFonts w:ascii="Times New Roman" w:hAnsi="Times New Roman"/>
          <w:bCs/>
          <w:color w:val="000000"/>
          <w:sz w:val="24"/>
          <w:szCs w:val="24"/>
          <w:shd w:val="clear" w:color="auto" w:fill="FFFFFF"/>
          <w:lang w:val="uk-UA"/>
        </w:rPr>
        <w:t>Підприємств, тому було</w:t>
      </w:r>
      <w:r w:rsidRPr="00D47202">
        <w:rPr>
          <w:rFonts w:ascii="Times New Roman" w:hAnsi="Times New Roman"/>
          <w:b/>
          <w:bCs/>
          <w:color w:val="000000"/>
          <w:sz w:val="24"/>
          <w:szCs w:val="24"/>
          <w:shd w:val="clear" w:color="auto" w:fill="FFFFFF"/>
          <w:lang w:val="uk-UA"/>
        </w:rPr>
        <w:t xml:space="preserve"> </w:t>
      </w:r>
      <w:r>
        <w:rPr>
          <w:rFonts w:ascii="Times New Roman" w:hAnsi="Times New Roman"/>
          <w:b/>
          <w:bCs/>
          <w:color w:val="000000"/>
          <w:sz w:val="24"/>
          <w:szCs w:val="24"/>
          <w:shd w:val="clear" w:color="auto" w:fill="FFFFFF"/>
          <w:lang w:val="uk-UA"/>
        </w:rPr>
        <w:t>п</w:t>
      </w:r>
      <w:r w:rsidRPr="00D47202">
        <w:rPr>
          <w:rFonts w:ascii="Times New Roman" w:hAnsi="Times New Roman"/>
          <w:bCs/>
          <w:color w:val="000000"/>
          <w:sz w:val="24"/>
          <w:szCs w:val="24"/>
          <w:shd w:val="clear" w:color="auto" w:fill="FFFFFF"/>
          <w:lang w:val="uk-UA"/>
        </w:rPr>
        <w:t xml:space="preserve">рийнято рішення не складати консолідовану звітність за </w:t>
      </w:r>
      <w:r>
        <w:rPr>
          <w:rFonts w:ascii="Times New Roman" w:hAnsi="Times New Roman"/>
          <w:bCs/>
          <w:color w:val="000000"/>
          <w:sz w:val="24"/>
          <w:szCs w:val="24"/>
          <w:shd w:val="clear" w:color="auto" w:fill="FFFFFF"/>
          <w:lang w:val="uk-UA"/>
        </w:rPr>
        <w:t>звітній період</w:t>
      </w:r>
      <w:r w:rsidRPr="00D47202">
        <w:rPr>
          <w:rFonts w:ascii="Times New Roman" w:hAnsi="Times New Roman"/>
          <w:bCs/>
          <w:color w:val="000000"/>
          <w:sz w:val="24"/>
          <w:szCs w:val="24"/>
          <w:shd w:val="clear" w:color="auto" w:fill="FFFFFF"/>
          <w:lang w:val="uk-UA"/>
        </w:rPr>
        <w:t>, ця звітність є єдина</w:t>
      </w:r>
      <w:r>
        <w:rPr>
          <w:rFonts w:ascii="Times New Roman" w:hAnsi="Times New Roman"/>
          <w:bCs/>
          <w:color w:val="000000"/>
          <w:sz w:val="24"/>
          <w:szCs w:val="24"/>
          <w:shd w:val="clear" w:color="auto" w:fill="FFFFFF"/>
          <w:lang w:val="uk-UA"/>
        </w:rPr>
        <w:t>,</w:t>
      </w:r>
      <w:r w:rsidRPr="00D47202">
        <w:rPr>
          <w:rFonts w:ascii="Times New Roman" w:hAnsi="Times New Roman"/>
          <w:bCs/>
          <w:color w:val="000000"/>
          <w:sz w:val="24"/>
          <w:szCs w:val="24"/>
          <w:shd w:val="clear" w:color="auto" w:fill="FFFFFF"/>
          <w:lang w:val="uk-UA"/>
        </w:rPr>
        <w:t xml:space="preserve"> що подається Компанією.</w:t>
      </w:r>
    </w:p>
    <w:p w:rsidR="00C55ECE" w:rsidRPr="00D47202" w:rsidRDefault="00C55ECE" w:rsidP="00C55ECE">
      <w:pPr>
        <w:ind w:firstLine="540"/>
        <w:contextualSpacing/>
        <w:jc w:val="both"/>
        <w:rPr>
          <w:rFonts w:ascii="Times New Roman" w:hAnsi="Times New Roman"/>
          <w:b/>
          <w:i/>
          <w:sz w:val="24"/>
          <w:szCs w:val="24"/>
          <w:lang w:val="uk-UA"/>
        </w:rPr>
      </w:pPr>
      <w:r w:rsidRPr="00D47202">
        <w:rPr>
          <w:rFonts w:ascii="Times New Roman" w:hAnsi="Times New Roman"/>
          <w:b/>
          <w:i/>
          <w:sz w:val="24"/>
          <w:szCs w:val="24"/>
          <w:lang w:val="uk-UA"/>
        </w:rPr>
        <w:t xml:space="preserve">6.4.  Оренда </w:t>
      </w:r>
    </w:p>
    <w:p w:rsidR="00C55ECE" w:rsidRPr="00D47202" w:rsidRDefault="00C55ECE" w:rsidP="00C55ECE">
      <w:pPr>
        <w:ind w:firstLine="540"/>
        <w:contextualSpacing/>
        <w:jc w:val="both"/>
        <w:rPr>
          <w:rFonts w:ascii="Times New Roman" w:hAnsi="Times New Roman"/>
          <w:color w:val="000000"/>
          <w:sz w:val="24"/>
          <w:szCs w:val="24"/>
          <w:highlight w:val="yellow"/>
          <w:lang w:val="uk-UA"/>
        </w:rPr>
      </w:pPr>
    </w:p>
    <w:p w:rsidR="00C55ECE" w:rsidRPr="00D47202" w:rsidRDefault="00C55ECE" w:rsidP="00C55ECE">
      <w:pPr>
        <w:ind w:firstLine="540"/>
        <w:contextualSpacing/>
        <w:jc w:val="both"/>
        <w:rPr>
          <w:rFonts w:ascii="Times New Roman" w:hAnsi="Times New Roman"/>
          <w:sz w:val="24"/>
          <w:szCs w:val="24"/>
          <w:lang w:val="uk-UA"/>
        </w:rPr>
      </w:pPr>
      <w:r w:rsidRPr="00D47202">
        <w:rPr>
          <w:rFonts w:ascii="Times New Roman" w:hAnsi="Times New Roman"/>
          <w:sz w:val="24"/>
          <w:szCs w:val="24"/>
          <w:lang w:val="uk-UA"/>
        </w:rPr>
        <w:t>Станом на 3</w:t>
      </w:r>
      <w:r>
        <w:rPr>
          <w:rFonts w:ascii="Times New Roman" w:hAnsi="Times New Roman"/>
          <w:sz w:val="24"/>
          <w:szCs w:val="24"/>
          <w:lang w:val="uk-UA"/>
        </w:rPr>
        <w:t>0</w:t>
      </w:r>
      <w:r w:rsidRPr="00D47202">
        <w:rPr>
          <w:rFonts w:ascii="Times New Roman" w:hAnsi="Times New Roman"/>
          <w:sz w:val="24"/>
          <w:szCs w:val="24"/>
          <w:lang w:val="uk-UA"/>
        </w:rPr>
        <w:t>.0</w:t>
      </w:r>
      <w:r>
        <w:rPr>
          <w:rFonts w:ascii="Times New Roman" w:hAnsi="Times New Roman"/>
          <w:sz w:val="24"/>
          <w:szCs w:val="24"/>
          <w:lang w:val="uk-UA"/>
        </w:rPr>
        <w:t>6</w:t>
      </w:r>
      <w:r w:rsidRPr="00D47202">
        <w:rPr>
          <w:rFonts w:ascii="Times New Roman" w:hAnsi="Times New Roman"/>
          <w:sz w:val="24"/>
          <w:szCs w:val="24"/>
          <w:lang w:val="uk-UA"/>
        </w:rPr>
        <w:t>.2022р. Компанія має договори оренди:</w:t>
      </w:r>
    </w:p>
    <w:p w:rsidR="00C55ECE" w:rsidRPr="00D47202" w:rsidRDefault="00C55ECE" w:rsidP="00C55ECE">
      <w:pPr>
        <w:ind w:firstLine="540"/>
        <w:contextualSpacing/>
        <w:jc w:val="both"/>
        <w:rPr>
          <w:rFonts w:ascii="Times New Roman" w:hAnsi="Times New Roman"/>
          <w:sz w:val="24"/>
          <w:szCs w:val="24"/>
          <w:lang w:val="uk-UA"/>
        </w:rPr>
      </w:pPr>
      <w:r w:rsidRPr="00D47202">
        <w:rPr>
          <w:rFonts w:ascii="Times New Roman" w:hAnsi="Times New Roman"/>
          <w:sz w:val="24"/>
          <w:szCs w:val="24"/>
          <w:lang w:val="uk-UA"/>
        </w:rPr>
        <w:t>Короткострокові договори оренди – 3 шт.</w:t>
      </w:r>
    </w:p>
    <w:p w:rsidR="00C55ECE" w:rsidRPr="00D47202" w:rsidRDefault="00C55ECE" w:rsidP="00C55ECE">
      <w:pPr>
        <w:ind w:firstLine="540"/>
        <w:contextualSpacing/>
        <w:jc w:val="both"/>
        <w:rPr>
          <w:rFonts w:ascii="Times New Roman" w:hAnsi="Times New Roman"/>
          <w:sz w:val="24"/>
          <w:szCs w:val="24"/>
          <w:lang w:val="uk-UA"/>
        </w:rPr>
      </w:pPr>
      <w:r w:rsidRPr="00D47202">
        <w:rPr>
          <w:rFonts w:ascii="Times New Roman" w:hAnsi="Times New Roman"/>
          <w:sz w:val="24"/>
          <w:szCs w:val="24"/>
          <w:lang w:val="uk-UA"/>
        </w:rPr>
        <w:t>Договори оренди низької вартості – 5 шт.</w:t>
      </w:r>
    </w:p>
    <w:p w:rsidR="00C55ECE" w:rsidRPr="00D47202" w:rsidRDefault="00C55ECE" w:rsidP="00C55ECE">
      <w:pPr>
        <w:pStyle w:val="ABC-paragrahinNotes"/>
        <w:spacing w:after="0"/>
        <w:ind w:firstLine="539"/>
        <w:rPr>
          <w:rFonts w:ascii="Times New Roman" w:hAnsi="Times New Roman"/>
          <w:bCs/>
          <w:iCs/>
          <w:color w:val="000000"/>
          <w:sz w:val="24"/>
          <w:szCs w:val="24"/>
          <w:lang w:val="uk-UA" w:eastAsia="sk-SK"/>
        </w:rPr>
      </w:pPr>
      <w:r w:rsidRPr="00D47202">
        <w:rPr>
          <w:rFonts w:ascii="Times New Roman" w:hAnsi="Times New Roman"/>
          <w:bCs/>
          <w:iCs/>
          <w:color w:val="000000"/>
          <w:sz w:val="24"/>
          <w:szCs w:val="24"/>
          <w:lang w:val="uk-UA" w:eastAsia="sk-SK"/>
        </w:rPr>
        <w:t xml:space="preserve">Враховуючи, що Компанія укладає короткострокові договори оренди та/або об’єкти оренди є низької вартості , управлінський персонал прийняв рішення про відсутність підстав  для застосування МСФЗ 16 «Оренда». Компанія вважає, що застосування цього стандарту не матиме суттєвого впливу на цю фінансову звітність. Орендні платежі визнаються витратами на прямолінійній основі. </w:t>
      </w:r>
    </w:p>
    <w:p w:rsidR="00C55ECE" w:rsidRPr="00D47202" w:rsidRDefault="00C55ECE" w:rsidP="00C55ECE">
      <w:pPr>
        <w:pStyle w:val="ABC-paragrahinNotes"/>
        <w:spacing w:after="0"/>
        <w:ind w:firstLine="539"/>
        <w:rPr>
          <w:rFonts w:ascii="Times New Roman" w:hAnsi="Times New Roman"/>
          <w:bCs/>
          <w:iCs/>
          <w:color w:val="000000"/>
          <w:sz w:val="24"/>
          <w:szCs w:val="24"/>
          <w:lang w:val="uk-UA" w:eastAsia="sk-SK"/>
        </w:rPr>
      </w:pPr>
      <w:r w:rsidRPr="00D47202">
        <w:rPr>
          <w:rFonts w:ascii="Times New Roman" w:hAnsi="Times New Roman"/>
          <w:bCs/>
          <w:iCs/>
          <w:color w:val="000000"/>
          <w:sz w:val="24"/>
          <w:szCs w:val="24"/>
          <w:lang w:val="uk-UA" w:eastAsia="sk-SK"/>
        </w:rPr>
        <w:t xml:space="preserve">На кінець звітного періоду є поточна кредиторська заборгованість по договорам оренди, яка складає </w:t>
      </w:r>
      <w:r>
        <w:rPr>
          <w:rFonts w:ascii="Times New Roman" w:hAnsi="Times New Roman"/>
          <w:bCs/>
          <w:iCs/>
          <w:color w:val="000000"/>
          <w:sz w:val="24"/>
          <w:szCs w:val="24"/>
          <w:lang w:val="uk-UA" w:eastAsia="sk-SK"/>
        </w:rPr>
        <w:t>357,5</w:t>
      </w:r>
      <w:r w:rsidRPr="00D47202">
        <w:rPr>
          <w:rFonts w:ascii="Times New Roman" w:hAnsi="Times New Roman"/>
          <w:bCs/>
          <w:iCs/>
          <w:color w:val="000000"/>
          <w:sz w:val="24"/>
          <w:szCs w:val="24"/>
          <w:lang w:val="uk-UA" w:eastAsia="sk-SK"/>
        </w:rPr>
        <w:t xml:space="preserve"> тис.</w:t>
      </w:r>
      <w:r>
        <w:rPr>
          <w:rFonts w:ascii="Times New Roman" w:hAnsi="Times New Roman"/>
          <w:bCs/>
          <w:iCs/>
          <w:color w:val="000000"/>
          <w:sz w:val="24"/>
          <w:szCs w:val="24"/>
          <w:lang w:val="uk-UA" w:eastAsia="sk-SK"/>
        </w:rPr>
        <w:t xml:space="preserve"> </w:t>
      </w:r>
      <w:r w:rsidRPr="00D47202">
        <w:rPr>
          <w:rFonts w:ascii="Times New Roman" w:hAnsi="Times New Roman"/>
          <w:bCs/>
          <w:iCs/>
          <w:color w:val="000000"/>
          <w:sz w:val="24"/>
          <w:szCs w:val="24"/>
          <w:lang w:val="uk-UA" w:eastAsia="sk-SK"/>
        </w:rPr>
        <w:t>грн.</w:t>
      </w:r>
    </w:p>
    <w:bookmarkEnd w:id="3"/>
    <w:bookmarkEnd w:id="4"/>
    <w:p w:rsidR="00C55ECE" w:rsidRPr="00D47202" w:rsidRDefault="00C55ECE" w:rsidP="00C55ECE">
      <w:pPr>
        <w:ind w:firstLine="709"/>
        <w:jc w:val="both"/>
        <w:rPr>
          <w:rFonts w:ascii="Times New Roman" w:hAnsi="Times New Roman"/>
          <w:b/>
          <w:i/>
          <w:sz w:val="24"/>
          <w:szCs w:val="24"/>
          <w:lang w:val="uk-UA"/>
        </w:rPr>
      </w:pPr>
      <w:r w:rsidRPr="00D47202">
        <w:rPr>
          <w:rFonts w:ascii="Times New Roman" w:hAnsi="Times New Roman"/>
          <w:sz w:val="24"/>
          <w:szCs w:val="24"/>
          <w:lang w:val="uk-UA"/>
        </w:rPr>
        <w:t xml:space="preserve"> </w:t>
      </w:r>
      <w:r w:rsidRPr="00D47202">
        <w:rPr>
          <w:rFonts w:ascii="Times New Roman" w:hAnsi="Times New Roman"/>
          <w:b/>
          <w:i/>
          <w:sz w:val="24"/>
          <w:szCs w:val="24"/>
          <w:lang w:val="uk-UA"/>
        </w:rPr>
        <w:t>6.5.  Запаси</w:t>
      </w:r>
    </w:p>
    <w:p w:rsidR="00C55ECE" w:rsidRPr="00D47202" w:rsidRDefault="00C55ECE" w:rsidP="00C55ECE">
      <w:pPr>
        <w:pStyle w:val="1"/>
        <w:numPr>
          <w:ilvl w:val="0"/>
          <w:numId w:val="0"/>
        </w:numPr>
        <w:tabs>
          <w:tab w:val="num" w:pos="3627"/>
        </w:tabs>
        <w:rPr>
          <w:rFonts w:ascii="Times New Roman" w:hAnsi="Times New Roman"/>
          <w:sz w:val="24"/>
          <w:szCs w:val="24"/>
          <w:lang w:val="uk-UA"/>
        </w:rPr>
      </w:pPr>
      <w:r w:rsidRPr="00D47202">
        <w:rPr>
          <w:rFonts w:ascii="Times New Roman" w:hAnsi="Times New Roman"/>
          <w:b w:val="0"/>
          <w:sz w:val="24"/>
          <w:szCs w:val="24"/>
          <w:lang w:val="uk-UA"/>
        </w:rPr>
        <w:t>Станом на 3</w:t>
      </w:r>
      <w:r>
        <w:rPr>
          <w:rFonts w:ascii="Times New Roman" w:hAnsi="Times New Roman"/>
          <w:b w:val="0"/>
          <w:sz w:val="24"/>
          <w:szCs w:val="24"/>
          <w:lang w:val="uk-UA"/>
        </w:rPr>
        <w:t>0</w:t>
      </w:r>
      <w:r w:rsidRPr="00D47202">
        <w:rPr>
          <w:rFonts w:ascii="Times New Roman" w:hAnsi="Times New Roman"/>
          <w:b w:val="0"/>
          <w:sz w:val="24"/>
          <w:szCs w:val="24"/>
          <w:lang w:val="uk-UA"/>
        </w:rPr>
        <w:t>.0</w:t>
      </w:r>
      <w:r>
        <w:rPr>
          <w:rFonts w:ascii="Times New Roman" w:hAnsi="Times New Roman"/>
          <w:b w:val="0"/>
          <w:sz w:val="24"/>
          <w:szCs w:val="24"/>
          <w:lang w:val="uk-UA"/>
        </w:rPr>
        <w:t>6</w:t>
      </w:r>
      <w:r w:rsidRPr="00D47202">
        <w:rPr>
          <w:rFonts w:ascii="Times New Roman" w:hAnsi="Times New Roman"/>
          <w:b w:val="0"/>
          <w:sz w:val="24"/>
          <w:szCs w:val="24"/>
          <w:lang w:val="uk-UA"/>
        </w:rPr>
        <w:t>.2021р. Компанією було проведено оцінку вартості запасів на відповідність їх вартості вимогам МСБО 2. Балансова вартість запасів не перевищує чистої вартості їх реалізації</w:t>
      </w:r>
      <w:r w:rsidRPr="00D47202">
        <w:rPr>
          <w:rFonts w:ascii="Times New Roman" w:hAnsi="Times New Roman"/>
          <w:sz w:val="24"/>
          <w:szCs w:val="24"/>
          <w:lang w:val="uk-UA"/>
        </w:rPr>
        <w:t>.</w:t>
      </w:r>
    </w:p>
    <w:p w:rsidR="00C55ECE" w:rsidRPr="00D47202" w:rsidRDefault="00C55ECE" w:rsidP="00C55ECE">
      <w:pPr>
        <w:ind w:left="6381" w:firstLine="709"/>
        <w:jc w:val="both"/>
        <w:rPr>
          <w:rFonts w:ascii="Times New Roman" w:hAnsi="Times New Roman"/>
          <w:sz w:val="20"/>
          <w:lang w:val="uk-UA"/>
        </w:rPr>
      </w:pPr>
      <w:r w:rsidRPr="00D47202">
        <w:rPr>
          <w:rFonts w:ascii="Times New Roman" w:hAnsi="Times New Roman"/>
          <w:szCs w:val="18"/>
          <w:lang w:val="uk-UA"/>
        </w:rPr>
        <w:t>Таб.6.5. (тис. грн.)</w:t>
      </w:r>
    </w:p>
    <w:tbl>
      <w:tblPr>
        <w:tblW w:w="3978"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716"/>
        <w:gridCol w:w="5022"/>
        <w:gridCol w:w="1093"/>
        <w:gridCol w:w="1093"/>
      </w:tblGrid>
      <w:tr w:rsidR="00C55ECE" w:rsidRPr="00D47202" w:rsidTr="00B80E44">
        <w:trPr>
          <w:jc w:val="center"/>
        </w:trPr>
        <w:tc>
          <w:tcPr>
            <w:tcW w:w="448"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Рядок</w:t>
            </w:r>
          </w:p>
        </w:tc>
        <w:tc>
          <w:tcPr>
            <w:tcW w:w="3170"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ind w:right="140"/>
              <w:jc w:val="center"/>
              <w:rPr>
                <w:rFonts w:ascii="Times New Roman" w:hAnsi="Times New Roman"/>
                <w:b/>
                <w:color w:val="FFFFFF"/>
                <w:lang w:val="uk-UA"/>
              </w:rPr>
            </w:pPr>
            <w:r w:rsidRPr="00D47202">
              <w:rPr>
                <w:rFonts w:ascii="Times New Roman" w:hAnsi="Times New Roman"/>
                <w:b/>
                <w:color w:val="FFFFFF"/>
                <w:lang w:val="uk-UA"/>
              </w:rPr>
              <w:t>Найменування статті</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ind w:right="-6"/>
              <w:jc w:val="center"/>
              <w:rPr>
                <w:rFonts w:ascii="Times New Roman" w:hAnsi="Times New Roman"/>
                <w:b/>
                <w:color w:val="FFFFFF"/>
                <w:lang w:val="uk-UA"/>
              </w:rPr>
            </w:pPr>
            <w:r w:rsidRPr="00D47202">
              <w:rPr>
                <w:rFonts w:ascii="Times New Roman" w:hAnsi="Times New Roman"/>
                <w:b/>
                <w:color w:val="FFFFFF"/>
                <w:lang w:val="uk-UA"/>
              </w:rPr>
              <w:t>2022 рік</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ind w:right="-6"/>
              <w:jc w:val="center"/>
              <w:rPr>
                <w:rFonts w:ascii="Times New Roman" w:hAnsi="Times New Roman"/>
                <w:b/>
                <w:color w:val="FFFFFF"/>
                <w:lang w:val="uk-UA"/>
              </w:rPr>
            </w:pPr>
            <w:r w:rsidRPr="00D47202">
              <w:rPr>
                <w:rFonts w:ascii="Times New Roman" w:hAnsi="Times New Roman"/>
                <w:b/>
                <w:color w:val="FFFFFF"/>
                <w:lang w:val="uk-UA"/>
              </w:rPr>
              <w:t>2021 рік</w:t>
            </w:r>
          </w:p>
        </w:tc>
      </w:tr>
      <w:tr w:rsidR="00C55ECE" w:rsidRPr="00D47202" w:rsidTr="00B80E44">
        <w:trPr>
          <w:jc w:val="center"/>
        </w:trPr>
        <w:tc>
          <w:tcPr>
            <w:tcW w:w="448"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1</w:t>
            </w:r>
          </w:p>
        </w:tc>
        <w:tc>
          <w:tcPr>
            <w:tcW w:w="3170"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ind w:right="140"/>
              <w:jc w:val="center"/>
              <w:rPr>
                <w:rFonts w:ascii="Times New Roman" w:hAnsi="Times New Roman"/>
                <w:b/>
                <w:color w:val="FFFFFF"/>
                <w:lang w:val="uk-UA"/>
              </w:rPr>
            </w:pPr>
            <w:r w:rsidRPr="00D47202">
              <w:rPr>
                <w:rFonts w:ascii="Times New Roman" w:hAnsi="Times New Roman"/>
                <w:b/>
                <w:color w:val="FFFFFF"/>
                <w:lang w:val="uk-UA"/>
              </w:rPr>
              <w:t>2</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ind w:right="14"/>
              <w:jc w:val="center"/>
              <w:rPr>
                <w:rFonts w:ascii="Times New Roman" w:hAnsi="Times New Roman"/>
                <w:b/>
                <w:color w:val="FFFFFF"/>
                <w:lang w:val="uk-UA"/>
              </w:rPr>
            </w:pPr>
            <w:r w:rsidRPr="00D47202">
              <w:rPr>
                <w:rFonts w:ascii="Times New Roman" w:hAnsi="Times New Roman"/>
                <w:b/>
                <w:color w:val="FFFFFF"/>
                <w:lang w:val="uk-UA"/>
              </w:rPr>
              <w:t>3</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ind w:right="-66"/>
              <w:jc w:val="center"/>
              <w:rPr>
                <w:rFonts w:ascii="Times New Roman" w:hAnsi="Times New Roman"/>
                <w:b/>
                <w:color w:val="FFFFFF"/>
                <w:lang w:val="uk-UA"/>
              </w:rPr>
            </w:pPr>
            <w:r w:rsidRPr="00D47202">
              <w:rPr>
                <w:rFonts w:ascii="Times New Roman" w:hAnsi="Times New Roman"/>
                <w:b/>
                <w:color w:val="FFFFFF"/>
                <w:lang w:val="uk-UA"/>
              </w:rPr>
              <w:t>4</w:t>
            </w:r>
          </w:p>
        </w:tc>
      </w:tr>
      <w:tr w:rsidR="00C55ECE" w:rsidRPr="00D47202" w:rsidTr="00B80E44">
        <w:trPr>
          <w:trHeight w:val="585"/>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1</w:t>
            </w:r>
          </w:p>
        </w:tc>
        <w:tc>
          <w:tcPr>
            <w:tcW w:w="3170"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140"/>
              <w:rPr>
                <w:rFonts w:ascii="Times New Roman" w:hAnsi="Times New Roman"/>
                <w:color w:val="000000"/>
                <w:lang w:val="uk-UA"/>
              </w:rPr>
            </w:pPr>
            <w:r w:rsidRPr="00D47202">
              <w:rPr>
                <w:rFonts w:ascii="Times New Roman" w:hAnsi="Times New Roman"/>
                <w:color w:val="000000"/>
                <w:lang w:val="uk-UA"/>
              </w:rPr>
              <w:t>Разом залишки запасів на кінець року, в тому числі:</w:t>
            </w:r>
          </w:p>
        </w:tc>
        <w:tc>
          <w:tcPr>
            <w:tcW w:w="69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66"/>
              <w:jc w:val="center"/>
              <w:rPr>
                <w:rFonts w:ascii="Times New Roman" w:hAnsi="Times New Roman"/>
                <w:lang w:val="uk-UA"/>
              </w:rPr>
            </w:pPr>
            <w:r>
              <w:rPr>
                <w:rFonts w:ascii="Times New Roman" w:hAnsi="Times New Roman"/>
                <w:lang w:val="uk-UA"/>
              </w:rPr>
              <w:t>19</w:t>
            </w:r>
          </w:p>
        </w:tc>
        <w:tc>
          <w:tcPr>
            <w:tcW w:w="69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66"/>
              <w:jc w:val="center"/>
              <w:rPr>
                <w:rFonts w:ascii="Times New Roman" w:hAnsi="Times New Roman"/>
                <w:lang w:val="uk-UA"/>
              </w:rPr>
            </w:pPr>
            <w:r w:rsidRPr="00D47202">
              <w:rPr>
                <w:rFonts w:ascii="Times New Roman" w:hAnsi="Times New Roman"/>
                <w:lang w:val="uk-UA"/>
              </w:rPr>
              <w:t>46</w:t>
            </w:r>
          </w:p>
        </w:tc>
      </w:tr>
      <w:tr w:rsidR="00C55ECE" w:rsidRPr="00D47202" w:rsidTr="00B80E44">
        <w:trPr>
          <w:trHeight w:val="50"/>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1.2.</w:t>
            </w:r>
          </w:p>
        </w:tc>
        <w:tc>
          <w:tcPr>
            <w:tcW w:w="3170"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140"/>
              <w:rPr>
                <w:rFonts w:ascii="Times New Roman" w:hAnsi="Times New Roman"/>
                <w:color w:val="000000"/>
                <w:lang w:val="uk-UA"/>
              </w:rPr>
            </w:pPr>
            <w:r w:rsidRPr="00D47202">
              <w:rPr>
                <w:rFonts w:ascii="Times New Roman" w:hAnsi="Times New Roman"/>
                <w:color w:val="000000"/>
                <w:lang w:val="uk-UA"/>
              </w:rPr>
              <w:t>Матеріали</w:t>
            </w:r>
          </w:p>
        </w:tc>
        <w:tc>
          <w:tcPr>
            <w:tcW w:w="69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66"/>
              <w:jc w:val="center"/>
              <w:rPr>
                <w:rFonts w:ascii="Times New Roman" w:hAnsi="Times New Roman"/>
                <w:lang w:val="uk-UA"/>
              </w:rPr>
            </w:pPr>
            <w:r>
              <w:rPr>
                <w:rFonts w:ascii="Times New Roman" w:hAnsi="Times New Roman"/>
                <w:lang w:val="uk-UA"/>
              </w:rPr>
              <w:t>4,8</w:t>
            </w:r>
          </w:p>
        </w:tc>
        <w:tc>
          <w:tcPr>
            <w:tcW w:w="69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66"/>
              <w:jc w:val="center"/>
              <w:rPr>
                <w:rFonts w:ascii="Times New Roman" w:hAnsi="Times New Roman"/>
                <w:lang w:val="uk-UA"/>
              </w:rPr>
            </w:pPr>
            <w:r w:rsidRPr="00D47202">
              <w:rPr>
                <w:rFonts w:ascii="Times New Roman" w:hAnsi="Times New Roman"/>
                <w:lang w:val="uk-UA"/>
              </w:rPr>
              <w:t>15,7</w:t>
            </w:r>
          </w:p>
        </w:tc>
      </w:tr>
      <w:tr w:rsidR="00C55ECE" w:rsidRPr="00D47202" w:rsidTr="00B80E44">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1.3.</w:t>
            </w:r>
          </w:p>
        </w:tc>
        <w:tc>
          <w:tcPr>
            <w:tcW w:w="3170"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140"/>
              <w:rPr>
                <w:rFonts w:ascii="Times New Roman" w:hAnsi="Times New Roman"/>
                <w:color w:val="000000"/>
                <w:lang w:val="uk-UA"/>
              </w:rPr>
            </w:pPr>
            <w:r w:rsidRPr="00D47202">
              <w:rPr>
                <w:rFonts w:ascii="Times New Roman" w:hAnsi="Times New Roman"/>
                <w:color w:val="000000"/>
                <w:lang w:val="uk-UA"/>
              </w:rPr>
              <w:t>Паливо</w:t>
            </w:r>
          </w:p>
        </w:tc>
        <w:tc>
          <w:tcPr>
            <w:tcW w:w="69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66"/>
              <w:jc w:val="center"/>
              <w:rPr>
                <w:rFonts w:ascii="Times New Roman" w:hAnsi="Times New Roman"/>
                <w:lang w:val="uk-UA"/>
              </w:rPr>
            </w:pPr>
            <w:r w:rsidRPr="00D47202">
              <w:rPr>
                <w:rFonts w:ascii="Times New Roman" w:hAnsi="Times New Roman"/>
                <w:lang w:val="uk-UA"/>
              </w:rPr>
              <w:t>14,2</w:t>
            </w:r>
          </w:p>
        </w:tc>
        <w:tc>
          <w:tcPr>
            <w:tcW w:w="69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66"/>
              <w:jc w:val="center"/>
              <w:rPr>
                <w:rFonts w:ascii="Times New Roman" w:hAnsi="Times New Roman"/>
                <w:lang w:val="uk-UA"/>
              </w:rPr>
            </w:pPr>
            <w:r w:rsidRPr="00D47202">
              <w:rPr>
                <w:rFonts w:ascii="Times New Roman" w:hAnsi="Times New Roman"/>
                <w:lang w:val="uk-UA"/>
              </w:rPr>
              <w:t>14,2</w:t>
            </w:r>
          </w:p>
        </w:tc>
      </w:tr>
      <w:tr w:rsidR="00C55ECE" w:rsidRPr="00D47202" w:rsidTr="00B80E44">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1.4.</w:t>
            </w:r>
          </w:p>
        </w:tc>
        <w:tc>
          <w:tcPr>
            <w:tcW w:w="3170"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140"/>
              <w:rPr>
                <w:rFonts w:ascii="Times New Roman" w:hAnsi="Times New Roman"/>
                <w:color w:val="000000"/>
                <w:lang w:val="uk-UA"/>
              </w:rPr>
            </w:pPr>
            <w:r w:rsidRPr="00D47202">
              <w:rPr>
                <w:rFonts w:ascii="Times New Roman" w:hAnsi="Times New Roman"/>
                <w:color w:val="000000"/>
                <w:lang w:val="uk-UA"/>
              </w:rPr>
              <w:t>Запасні частини</w:t>
            </w:r>
          </w:p>
        </w:tc>
        <w:tc>
          <w:tcPr>
            <w:tcW w:w="69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66"/>
              <w:jc w:val="center"/>
              <w:rPr>
                <w:rFonts w:ascii="Times New Roman" w:hAnsi="Times New Roman"/>
                <w:lang w:val="uk-UA"/>
              </w:rPr>
            </w:pPr>
            <w:r>
              <w:rPr>
                <w:rFonts w:ascii="Times New Roman" w:hAnsi="Times New Roman"/>
                <w:lang w:val="uk-UA"/>
              </w:rPr>
              <w:t>-</w:t>
            </w:r>
          </w:p>
        </w:tc>
        <w:tc>
          <w:tcPr>
            <w:tcW w:w="69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66"/>
              <w:jc w:val="center"/>
              <w:rPr>
                <w:rFonts w:ascii="Times New Roman" w:hAnsi="Times New Roman"/>
                <w:lang w:val="uk-UA"/>
              </w:rPr>
            </w:pPr>
            <w:r w:rsidRPr="00D47202">
              <w:rPr>
                <w:rFonts w:ascii="Times New Roman" w:hAnsi="Times New Roman"/>
                <w:lang w:val="uk-UA"/>
              </w:rPr>
              <w:t>9,6</w:t>
            </w:r>
          </w:p>
        </w:tc>
      </w:tr>
      <w:tr w:rsidR="00C55ECE" w:rsidRPr="00D47202" w:rsidTr="00B80E44">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1.5</w:t>
            </w:r>
          </w:p>
        </w:tc>
        <w:tc>
          <w:tcPr>
            <w:tcW w:w="3170"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140"/>
              <w:rPr>
                <w:rFonts w:ascii="Times New Roman" w:hAnsi="Times New Roman"/>
                <w:color w:val="000000"/>
                <w:lang w:val="uk-UA"/>
              </w:rPr>
            </w:pPr>
            <w:r w:rsidRPr="00D47202">
              <w:rPr>
                <w:rFonts w:ascii="Times New Roman" w:hAnsi="Times New Roman"/>
                <w:color w:val="000000"/>
                <w:lang w:val="uk-UA"/>
              </w:rPr>
              <w:t>Інші запаси</w:t>
            </w:r>
          </w:p>
        </w:tc>
        <w:tc>
          <w:tcPr>
            <w:tcW w:w="69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66"/>
              <w:jc w:val="center"/>
              <w:rPr>
                <w:rFonts w:ascii="Times New Roman" w:hAnsi="Times New Roman"/>
                <w:lang w:val="uk-UA"/>
              </w:rPr>
            </w:pPr>
            <w:r>
              <w:rPr>
                <w:rFonts w:ascii="Times New Roman" w:hAnsi="Times New Roman"/>
                <w:lang w:val="uk-UA"/>
              </w:rPr>
              <w:t>-</w:t>
            </w:r>
          </w:p>
        </w:tc>
        <w:tc>
          <w:tcPr>
            <w:tcW w:w="69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66"/>
              <w:jc w:val="center"/>
              <w:rPr>
                <w:rFonts w:ascii="Times New Roman" w:hAnsi="Times New Roman"/>
                <w:lang w:val="uk-UA"/>
              </w:rPr>
            </w:pPr>
            <w:r w:rsidRPr="00D47202">
              <w:rPr>
                <w:rFonts w:ascii="Times New Roman" w:hAnsi="Times New Roman"/>
                <w:lang w:val="uk-UA"/>
              </w:rPr>
              <w:t>6,5</w:t>
            </w:r>
          </w:p>
        </w:tc>
      </w:tr>
      <w:tr w:rsidR="00C55ECE" w:rsidRPr="00D47202" w:rsidTr="00B80E44">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2</w:t>
            </w:r>
          </w:p>
        </w:tc>
        <w:tc>
          <w:tcPr>
            <w:tcW w:w="3170"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140"/>
              <w:rPr>
                <w:rFonts w:ascii="Times New Roman" w:hAnsi="Times New Roman"/>
                <w:color w:val="000000"/>
                <w:lang w:val="uk-UA"/>
              </w:rPr>
            </w:pPr>
            <w:r w:rsidRPr="00D47202">
              <w:rPr>
                <w:rFonts w:ascii="Times New Roman" w:hAnsi="Times New Roman"/>
                <w:color w:val="000000"/>
                <w:lang w:val="uk-UA"/>
              </w:rPr>
              <w:t>Капітальні інвестиції (ремонт)</w:t>
            </w:r>
          </w:p>
        </w:tc>
        <w:tc>
          <w:tcPr>
            <w:tcW w:w="69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66"/>
              <w:jc w:val="center"/>
              <w:rPr>
                <w:rFonts w:ascii="Times New Roman" w:hAnsi="Times New Roman"/>
                <w:lang w:val="uk-UA"/>
              </w:rPr>
            </w:pPr>
            <w:r>
              <w:rPr>
                <w:rFonts w:ascii="Times New Roman" w:hAnsi="Times New Roman"/>
                <w:lang w:val="uk-UA"/>
              </w:rPr>
              <w:t>-</w:t>
            </w:r>
          </w:p>
        </w:tc>
        <w:tc>
          <w:tcPr>
            <w:tcW w:w="69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66"/>
              <w:jc w:val="center"/>
              <w:rPr>
                <w:rFonts w:ascii="Times New Roman" w:hAnsi="Times New Roman"/>
                <w:lang w:val="uk-UA"/>
              </w:rPr>
            </w:pPr>
            <w:r w:rsidRPr="00D47202">
              <w:rPr>
                <w:rFonts w:ascii="Times New Roman" w:hAnsi="Times New Roman"/>
                <w:lang w:val="uk-UA"/>
              </w:rPr>
              <w:t>346,8</w:t>
            </w:r>
          </w:p>
        </w:tc>
      </w:tr>
      <w:tr w:rsidR="00C55ECE" w:rsidRPr="00D47202" w:rsidTr="00B80E44">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3</w:t>
            </w:r>
          </w:p>
        </w:tc>
        <w:tc>
          <w:tcPr>
            <w:tcW w:w="3170"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140"/>
              <w:rPr>
                <w:rFonts w:ascii="Times New Roman" w:hAnsi="Times New Roman"/>
                <w:color w:val="000000"/>
                <w:lang w:val="uk-UA"/>
              </w:rPr>
            </w:pPr>
            <w:r w:rsidRPr="00D47202">
              <w:rPr>
                <w:rFonts w:ascii="Times New Roman" w:hAnsi="Times New Roman"/>
                <w:color w:val="000000"/>
                <w:lang w:val="uk-UA"/>
              </w:rPr>
              <w:t>Віднесено на витрати запасів в поточному році</w:t>
            </w:r>
          </w:p>
        </w:tc>
        <w:tc>
          <w:tcPr>
            <w:tcW w:w="69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66"/>
              <w:jc w:val="center"/>
              <w:rPr>
                <w:rFonts w:ascii="Times New Roman" w:hAnsi="Times New Roman"/>
                <w:lang w:val="uk-UA"/>
              </w:rPr>
            </w:pPr>
            <w:r>
              <w:rPr>
                <w:rFonts w:ascii="Times New Roman" w:hAnsi="Times New Roman"/>
                <w:lang w:val="uk-UA"/>
              </w:rPr>
              <w:t>69,3</w:t>
            </w:r>
          </w:p>
        </w:tc>
        <w:tc>
          <w:tcPr>
            <w:tcW w:w="69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66"/>
              <w:jc w:val="center"/>
              <w:rPr>
                <w:rFonts w:ascii="Times New Roman" w:hAnsi="Times New Roman"/>
                <w:lang w:val="uk-UA"/>
              </w:rPr>
            </w:pPr>
            <w:r w:rsidRPr="00D47202">
              <w:rPr>
                <w:rFonts w:ascii="Times New Roman" w:hAnsi="Times New Roman"/>
                <w:lang w:val="uk-UA"/>
              </w:rPr>
              <w:t>233,0</w:t>
            </w:r>
          </w:p>
        </w:tc>
      </w:tr>
      <w:tr w:rsidR="00C55ECE" w:rsidRPr="00D47202" w:rsidTr="00B80E44">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4</w:t>
            </w:r>
          </w:p>
        </w:tc>
        <w:tc>
          <w:tcPr>
            <w:tcW w:w="3170"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140"/>
              <w:rPr>
                <w:rFonts w:ascii="Times New Roman" w:hAnsi="Times New Roman"/>
                <w:color w:val="000000"/>
                <w:lang w:val="uk-UA"/>
              </w:rPr>
            </w:pPr>
            <w:r w:rsidRPr="00D47202">
              <w:rPr>
                <w:rFonts w:ascii="Times New Roman" w:hAnsi="Times New Roman"/>
                <w:color w:val="000000"/>
                <w:lang w:val="uk-UA"/>
              </w:rPr>
              <w:t>Списано запасів протягом поточного року</w:t>
            </w:r>
          </w:p>
        </w:tc>
        <w:tc>
          <w:tcPr>
            <w:tcW w:w="69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66"/>
              <w:jc w:val="center"/>
              <w:rPr>
                <w:rFonts w:ascii="Times New Roman" w:hAnsi="Times New Roman"/>
                <w:lang w:val="uk-UA"/>
              </w:rPr>
            </w:pPr>
            <w:r w:rsidRPr="00D47202">
              <w:rPr>
                <w:rFonts w:ascii="Times New Roman" w:hAnsi="Times New Roman"/>
                <w:lang w:val="uk-UA"/>
              </w:rPr>
              <w:t>-</w:t>
            </w:r>
          </w:p>
        </w:tc>
        <w:tc>
          <w:tcPr>
            <w:tcW w:w="69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66"/>
              <w:jc w:val="center"/>
              <w:rPr>
                <w:rFonts w:ascii="Times New Roman" w:hAnsi="Times New Roman"/>
                <w:lang w:val="uk-UA"/>
              </w:rPr>
            </w:pPr>
            <w:r w:rsidRPr="00D47202">
              <w:rPr>
                <w:rFonts w:ascii="Times New Roman" w:hAnsi="Times New Roman"/>
                <w:lang w:val="uk-UA"/>
              </w:rPr>
              <w:t>-</w:t>
            </w:r>
          </w:p>
        </w:tc>
      </w:tr>
      <w:tr w:rsidR="00C55ECE" w:rsidRPr="00D47202" w:rsidTr="00B80E44">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5</w:t>
            </w:r>
          </w:p>
        </w:tc>
        <w:tc>
          <w:tcPr>
            <w:tcW w:w="3170"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140"/>
              <w:rPr>
                <w:rFonts w:ascii="Times New Roman" w:hAnsi="Times New Roman"/>
                <w:color w:val="000000"/>
                <w:lang w:val="uk-UA"/>
              </w:rPr>
            </w:pPr>
            <w:r w:rsidRPr="00D47202">
              <w:rPr>
                <w:rFonts w:ascii="Times New Roman" w:hAnsi="Times New Roman"/>
                <w:color w:val="000000"/>
                <w:lang w:val="uk-UA"/>
              </w:rPr>
              <w:t>Вартість запасів в заставі</w:t>
            </w:r>
          </w:p>
        </w:tc>
        <w:tc>
          <w:tcPr>
            <w:tcW w:w="69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66"/>
              <w:jc w:val="center"/>
              <w:rPr>
                <w:rFonts w:ascii="Times New Roman" w:hAnsi="Times New Roman"/>
                <w:lang w:val="uk-UA"/>
              </w:rPr>
            </w:pPr>
            <w:r w:rsidRPr="00D47202">
              <w:rPr>
                <w:rFonts w:ascii="Times New Roman" w:hAnsi="Times New Roman"/>
                <w:lang w:val="uk-UA"/>
              </w:rPr>
              <w:t>-</w:t>
            </w:r>
          </w:p>
        </w:tc>
        <w:tc>
          <w:tcPr>
            <w:tcW w:w="69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66"/>
              <w:jc w:val="center"/>
              <w:rPr>
                <w:rFonts w:ascii="Times New Roman" w:hAnsi="Times New Roman"/>
                <w:lang w:val="uk-UA"/>
              </w:rPr>
            </w:pPr>
            <w:r w:rsidRPr="00D47202">
              <w:rPr>
                <w:rFonts w:ascii="Times New Roman" w:hAnsi="Times New Roman"/>
                <w:lang w:val="uk-UA"/>
              </w:rPr>
              <w:t>-</w:t>
            </w:r>
          </w:p>
        </w:tc>
      </w:tr>
    </w:tbl>
    <w:p w:rsidR="00C55ECE" w:rsidRPr="00D47202" w:rsidRDefault="00C55ECE" w:rsidP="00C55ECE">
      <w:pPr>
        <w:pStyle w:val="1"/>
        <w:numPr>
          <w:ilvl w:val="0"/>
          <w:numId w:val="0"/>
        </w:numPr>
        <w:tabs>
          <w:tab w:val="num" w:pos="3627"/>
        </w:tabs>
        <w:rPr>
          <w:rFonts w:ascii="Times New Roman" w:hAnsi="Times New Roman"/>
          <w:lang w:val="uk-UA"/>
        </w:rPr>
      </w:pPr>
      <w:bookmarkStart w:id="6" w:name="_Toc320725118"/>
      <w:bookmarkStart w:id="7" w:name="_Ref320260172"/>
      <w:bookmarkStart w:id="8" w:name="_Ref320031793"/>
      <w:bookmarkStart w:id="9" w:name="_Ref320031769"/>
      <w:bookmarkStart w:id="10" w:name="_Ref113249704"/>
      <w:bookmarkStart w:id="11" w:name="_Ref113247482"/>
      <w:r w:rsidRPr="00D47202">
        <w:rPr>
          <w:rFonts w:ascii="Times New Roman" w:hAnsi="Times New Roman"/>
          <w:i/>
          <w:sz w:val="24"/>
          <w:szCs w:val="24"/>
          <w:lang w:val="uk-UA"/>
        </w:rPr>
        <w:t>6.6.  Грошові кошти та їх еквіваленти</w:t>
      </w:r>
      <w:bookmarkEnd w:id="6"/>
      <w:bookmarkEnd w:id="7"/>
      <w:bookmarkEnd w:id="8"/>
      <w:bookmarkEnd w:id="9"/>
      <w:bookmarkEnd w:id="10"/>
      <w:bookmarkEnd w:id="11"/>
    </w:p>
    <w:p w:rsidR="00C55ECE" w:rsidRPr="00D47202" w:rsidRDefault="00C55ECE" w:rsidP="00C55ECE">
      <w:pPr>
        <w:pStyle w:val="ABC-paragrahinNotes"/>
        <w:spacing w:before="120" w:after="120"/>
        <w:ind w:firstLine="540"/>
        <w:rPr>
          <w:rFonts w:ascii="Times New Roman" w:hAnsi="Times New Roman"/>
          <w:sz w:val="24"/>
          <w:szCs w:val="24"/>
          <w:lang w:val="uk-UA"/>
        </w:rPr>
      </w:pPr>
      <w:r w:rsidRPr="00D47202">
        <w:rPr>
          <w:rFonts w:ascii="Times New Roman" w:hAnsi="Times New Roman"/>
          <w:sz w:val="24"/>
          <w:szCs w:val="24"/>
          <w:lang w:val="uk-UA"/>
        </w:rPr>
        <w:t>Активи, що класифіковані  Компанією як  грошові кошти та їх еквіваленти, не мають обмежень у використанні, та зберігаються в банківських установах України.</w:t>
      </w:r>
    </w:p>
    <w:p w:rsidR="00C55ECE" w:rsidRPr="00D47202" w:rsidRDefault="00C55ECE" w:rsidP="00C55ECE">
      <w:pPr>
        <w:pStyle w:val="ABC-Comments"/>
        <w:spacing w:before="240"/>
        <w:ind w:firstLine="540"/>
        <w:rPr>
          <w:rFonts w:ascii="Times New Roman" w:hAnsi="Times New Roman"/>
          <w:i w:val="0"/>
          <w:color w:val="auto"/>
          <w:sz w:val="24"/>
          <w:szCs w:val="24"/>
          <w:lang w:val="uk-UA"/>
        </w:rPr>
      </w:pPr>
      <w:r w:rsidRPr="00D47202">
        <w:rPr>
          <w:rFonts w:ascii="Times New Roman" w:hAnsi="Times New Roman"/>
          <w:i w:val="0"/>
          <w:color w:val="auto"/>
          <w:sz w:val="24"/>
          <w:szCs w:val="24"/>
          <w:lang w:val="uk-UA"/>
        </w:rPr>
        <w:t>Таблиця  Аналіз  якості еквівалентів грошових коштів станом на 3</w:t>
      </w:r>
      <w:r>
        <w:rPr>
          <w:rFonts w:ascii="Times New Roman" w:hAnsi="Times New Roman"/>
          <w:i w:val="0"/>
          <w:color w:val="auto"/>
          <w:sz w:val="24"/>
          <w:szCs w:val="24"/>
          <w:lang w:val="uk-UA"/>
        </w:rPr>
        <w:t>0</w:t>
      </w:r>
      <w:r w:rsidRPr="00D47202">
        <w:rPr>
          <w:rFonts w:ascii="Times New Roman" w:hAnsi="Times New Roman"/>
          <w:i w:val="0"/>
          <w:color w:val="auto"/>
          <w:sz w:val="24"/>
          <w:szCs w:val="24"/>
          <w:lang w:val="uk-UA"/>
        </w:rPr>
        <w:t xml:space="preserve"> </w:t>
      </w:r>
      <w:r>
        <w:rPr>
          <w:rFonts w:ascii="Times New Roman" w:hAnsi="Times New Roman"/>
          <w:i w:val="0"/>
          <w:color w:val="auto"/>
          <w:sz w:val="24"/>
          <w:szCs w:val="24"/>
          <w:lang w:val="uk-UA"/>
        </w:rPr>
        <w:t>черв</w:t>
      </w:r>
      <w:r w:rsidRPr="00D47202">
        <w:rPr>
          <w:rFonts w:ascii="Times New Roman" w:hAnsi="Times New Roman"/>
          <w:i w:val="0"/>
          <w:color w:val="auto"/>
          <w:sz w:val="24"/>
          <w:szCs w:val="24"/>
          <w:lang w:val="uk-UA"/>
        </w:rPr>
        <w:t>ня 2022 року</w:t>
      </w:r>
    </w:p>
    <w:p w:rsidR="00C55ECE" w:rsidRPr="00D47202" w:rsidRDefault="00C55ECE" w:rsidP="00C55ECE">
      <w:pPr>
        <w:ind w:left="6381" w:firstLine="709"/>
        <w:jc w:val="both"/>
        <w:rPr>
          <w:rFonts w:ascii="Times New Roman" w:hAnsi="Times New Roman"/>
          <w:sz w:val="20"/>
          <w:lang w:val="uk-UA"/>
        </w:rPr>
      </w:pPr>
      <w:r w:rsidRPr="00D47202">
        <w:rPr>
          <w:rFonts w:ascii="Times New Roman" w:hAnsi="Times New Roman"/>
          <w:szCs w:val="18"/>
          <w:lang w:val="uk-UA"/>
        </w:rPr>
        <w:t>Таб.6.6. (тис. грн.)</w:t>
      </w:r>
    </w:p>
    <w:tbl>
      <w:tblPr>
        <w:tblW w:w="400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826"/>
        <w:gridCol w:w="4666"/>
        <w:gridCol w:w="1096"/>
        <w:gridCol w:w="1388"/>
      </w:tblGrid>
      <w:tr w:rsidR="00C55ECE" w:rsidRPr="00D47202" w:rsidTr="00B80E44">
        <w:trPr>
          <w:jc w:val="center"/>
        </w:trPr>
        <w:tc>
          <w:tcPr>
            <w:tcW w:w="518"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pStyle w:val="RRthousands"/>
              <w:ind w:left="-98" w:firstLine="98"/>
              <w:jc w:val="center"/>
              <w:rPr>
                <w:rFonts w:ascii="Times New Roman" w:eastAsia="Times New Roman" w:hAnsi="Times New Roman" w:cs="Times New Roman"/>
                <w:b/>
                <w:i w:val="0"/>
                <w:color w:val="FFFFFF"/>
                <w:sz w:val="22"/>
                <w:szCs w:val="22"/>
                <w:lang w:val="uk-UA"/>
              </w:rPr>
            </w:pPr>
            <w:r w:rsidRPr="00D47202">
              <w:rPr>
                <w:rFonts w:ascii="Times New Roman" w:eastAsia="Times New Roman" w:hAnsi="Times New Roman" w:cs="Times New Roman"/>
                <w:b/>
                <w:i w:val="0"/>
                <w:color w:val="FFFFFF"/>
                <w:sz w:val="22"/>
                <w:szCs w:val="22"/>
                <w:lang w:val="uk-UA"/>
              </w:rPr>
              <w:t>Рядок</w:t>
            </w:r>
          </w:p>
        </w:tc>
        <w:tc>
          <w:tcPr>
            <w:tcW w:w="2925"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pStyle w:val="RRthousands"/>
              <w:jc w:val="center"/>
              <w:rPr>
                <w:rFonts w:ascii="Times New Roman" w:eastAsia="Times New Roman" w:hAnsi="Times New Roman" w:cs="Times New Roman"/>
                <w:b/>
                <w:i w:val="0"/>
                <w:color w:val="FFFFFF"/>
                <w:sz w:val="22"/>
                <w:szCs w:val="22"/>
                <w:lang w:val="uk-UA"/>
              </w:rPr>
            </w:pPr>
            <w:r w:rsidRPr="00D47202">
              <w:rPr>
                <w:rFonts w:ascii="Times New Roman" w:eastAsia="Times New Roman" w:hAnsi="Times New Roman" w:cs="Times New Roman"/>
                <w:b/>
                <w:i w:val="0"/>
                <w:color w:val="FFFFFF"/>
                <w:sz w:val="22"/>
                <w:szCs w:val="22"/>
                <w:lang w:val="uk-UA"/>
              </w:rPr>
              <w:t>Найменування статті</w:t>
            </w:r>
          </w:p>
        </w:tc>
        <w:tc>
          <w:tcPr>
            <w:tcW w:w="687"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pStyle w:val="RRthousands"/>
              <w:ind w:left="-27" w:firstLine="27"/>
              <w:jc w:val="center"/>
              <w:rPr>
                <w:rFonts w:ascii="Times New Roman" w:eastAsia="Times New Roman" w:hAnsi="Times New Roman" w:cs="Times New Roman"/>
                <w:b/>
                <w:i w:val="0"/>
                <w:color w:val="FFFFFF"/>
                <w:sz w:val="22"/>
                <w:szCs w:val="22"/>
                <w:lang w:val="uk-UA"/>
              </w:rPr>
            </w:pPr>
            <w:r w:rsidRPr="00D47202">
              <w:rPr>
                <w:rFonts w:ascii="Times New Roman" w:eastAsia="Times New Roman" w:hAnsi="Times New Roman" w:cs="Times New Roman"/>
                <w:b/>
                <w:i w:val="0"/>
                <w:color w:val="FFFFFF"/>
                <w:sz w:val="22"/>
                <w:szCs w:val="22"/>
                <w:lang w:val="uk-UA"/>
              </w:rPr>
              <w:t>Сума</w:t>
            </w:r>
          </w:p>
        </w:tc>
        <w:tc>
          <w:tcPr>
            <w:tcW w:w="870"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pStyle w:val="RRthousands"/>
              <w:ind w:left="63" w:hanging="63"/>
              <w:jc w:val="center"/>
              <w:rPr>
                <w:rFonts w:ascii="Times New Roman" w:eastAsia="Times New Roman" w:hAnsi="Times New Roman" w:cs="Times New Roman"/>
                <w:b/>
                <w:i w:val="0"/>
                <w:color w:val="FFFFFF"/>
                <w:sz w:val="22"/>
                <w:szCs w:val="22"/>
                <w:lang w:val="uk-UA"/>
              </w:rPr>
            </w:pPr>
            <w:r w:rsidRPr="00D47202">
              <w:rPr>
                <w:rFonts w:ascii="Times New Roman" w:eastAsia="Times New Roman" w:hAnsi="Times New Roman" w:cs="Times New Roman"/>
                <w:b/>
                <w:i w:val="0"/>
                <w:color w:val="FFFFFF"/>
                <w:sz w:val="22"/>
                <w:szCs w:val="22"/>
                <w:lang w:val="uk-UA"/>
              </w:rPr>
              <w:t>Усього</w:t>
            </w:r>
          </w:p>
        </w:tc>
      </w:tr>
      <w:tr w:rsidR="00C55ECE" w:rsidRPr="00D47202" w:rsidTr="00B80E44">
        <w:trPr>
          <w:jc w:val="center"/>
        </w:trPr>
        <w:tc>
          <w:tcPr>
            <w:tcW w:w="518"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pStyle w:val="RRthousands"/>
              <w:ind w:left="-98" w:firstLine="98"/>
              <w:jc w:val="center"/>
              <w:rPr>
                <w:rFonts w:ascii="Times New Roman" w:eastAsia="Times New Roman" w:hAnsi="Times New Roman" w:cs="Times New Roman"/>
                <w:b/>
                <w:i w:val="0"/>
                <w:color w:val="FFFFFF"/>
                <w:sz w:val="22"/>
                <w:szCs w:val="22"/>
                <w:lang w:val="uk-UA"/>
              </w:rPr>
            </w:pPr>
            <w:r w:rsidRPr="00D47202">
              <w:rPr>
                <w:rFonts w:ascii="Times New Roman" w:eastAsia="Times New Roman" w:hAnsi="Times New Roman" w:cs="Times New Roman"/>
                <w:b/>
                <w:i w:val="0"/>
                <w:color w:val="FFFFFF"/>
                <w:sz w:val="22"/>
                <w:szCs w:val="22"/>
                <w:lang w:val="uk-UA"/>
              </w:rPr>
              <w:t>1</w:t>
            </w:r>
          </w:p>
        </w:tc>
        <w:tc>
          <w:tcPr>
            <w:tcW w:w="2925"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pStyle w:val="RRthousands"/>
              <w:jc w:val="center"/>
              <w:rPr>
                <w:rFonts w:ascii="Times New Roman" w:eastAsia="Times New Roman" w:hAnsi="Times New Roman" w:cs="Times New Roman"/>
                <w:b/>
                <w:i w:val="0"/>
                <w:color w:val="FFFFFF"/>
                <w:sz w:val="22"/>
                <w:szCs w:val="22"/>
                <w:lang w:val="uk-UA"/>
              </w:rPr>
            </w:pPr>
            <w:r w:rsidRPr="00D47202">
              <w:rPr>
                <w:rFonts w:ascii="Times New Roman" w:eastAsia="Times New Roman" w:hAnsi="Times New Roman" w:cs="Times New Roman"/>
                <w:b/>
                <w:i w:val="0"/>
                <w:color w:val="FFFFFF"/>
                <w:sz w:val="22"/>
                <w:szCs w:val="22"/>
                <w:lang w:val="uk-UA"/>
              </w:rPr>
              <w:t>2</w:t>
            </w:r>
          </w:p>
        </w:tc>
        <w:tc>
          <w:tcPr>
            <w:tcW w:w="687"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pStyle w:val="RRthousands"/>
              <w:ind w:left="-27" w:firstLine="27"/>
              <w:jc w:val="center"/>
              <w:rPr>
                <w:rFonts w:ascii="Times New Roman" w:eastAsia="Times New Roman" w:hAnsi="Times New Roman" w:cs="Times New Roman"/>
                <w:b/>
                <w:i w:val="0"/>
                <w:color w:val="FFFFFF"/>
                <w:sz w:val="22"/>
                <w:szCs w:val="22"/>
                <w:lang w:val="uk-UA"/>
              </w:rPr>
            </w:pPr>
            <w:r w:rsidRPr="00D47202">
              <w:rPr>
                <w:rFonts w:ascii="Times New Roman" w:eastAsia="Times New Roman" w:hAnsi="Times New Roman" w:cs="Times New Roman"/>
                <w:b/>
                <w:i w:val="0"/>
                <w:color w:val="FFFFFF"/>
                <w:sz w:val="22"/>
                <w:szCs w:val="22"/>
                <w:lang w:val="uk-UA"/>
              </w:rPr>
              <w:t>3</w:t>
            </w:r>
          </w:p>
        </w:tc>
        <w:tc>
          <w:tcPr>
            <w:tcW w:w="870"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pStyle w:val="RRthousands"/>
              <w:ind w:left="63" w:hanging="63"/>
              <w:jc w:val="center"/>
              <w:rPr>
                <w:rFonts w:ascii="Times New Roman" w:eastAsia="Times New Roman" w:hAnsi="Times New Roman" w:cs="Times New Roman"/>
                <w:b/>
                <w:i w:val="0"/>
                <w:color w:val="FFFFFF"/>
                <w:sz w:val="22"/>
                <w:szCs w:val="22"/>
                <w:lang w:val="uk-UA"/>
              </w:rPr>
            </w:pPr>
            <w:r w:rsidRPr="00D47202">
              <w:rPr>
                <w:rFonts w:ascii="Times New Roman" w:eastAsia="Times New Roman" w:hAnsi="Times New Roman" w:cs="Times New Roman"/>
                <w:b/>
                <w:i w:val="0"/>
                <w:color w:val="FFFFFF"/>
                <w:sz w:val="22"/>
                <w:szCs w:val="22"/>
                <w:lang w:val="uk-UA"/>
              </w:rPr>
              <w:t>4</w:t>
            </w:r>
          </w:p>
        </w:tc>
      </w:tr>
      <w:tr w:rsidR="00C55ECE" w:rsidRPr="00D47202" w:rsidTr="00B80E44">
        <w:trPr>
          <w:jc w:val="center"/>
        </w:trPr>
        <w:tc>
          <w:tcPr>
            <w:tcW w:w="518"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left="-98" w:firstLine="98"/>
              <w:jc w:val="center"/>
              <w:rPr>
                <w:rFonts w:ascii="Times New Roman" w:hAnsi="Times New Roman"/>
                <w:color w:val="000000"/>
                <w:lang w:val="uk-UA"/>
              </w:rPr>
            </w:pPr>
            <w:r w:rsidRPr="00D47202">
              <w:rPr>
                <w:rFonts w:ascii="Times New Roman" w:hAnsi="Times New Roman"/>
                <w:color w:val="000000"/>
                <w:lang w:val="uk-UA"/>
              </w:rPr>
              <w:t>1</w:t>
            </w:r>
          </w:p>
        </w:tc>
        <w:tc>
          <w:tcPr>
            <w:tcW w:w="2925"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rPr>
                <w:rFonts w:ascii="Times New Roman" w:hAnsi="Times New Roman"/>
                <w:color w:val="000000"/>
                <w:lang w:val="uk-UA"/>
              </w:rPr>
            </w:pPr>
            <w:r w:rsidRPr="00D47202">
              <w:rPr>
                <w:rFonts w:ascii="Times New Roman" w:hAnsi="Times New Roman"/>
                <w:color w:val="000000"/>
                <w:lang w:val="uk-UA"/>
              </w:rPr>
              <w:t>Готівкові кошти в касі Компанії </w:t>
            </w:r>
          </w:p>
        </w:tc>
        <w:tc>
          <w:tcPr>
            <w:tcW w:w="687"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left="-27" w:firstLine="27"/>
              <w:jc w:val="center"/>
              <w:rPr>
                <w:rFonts w:ascii="Times New Roman" w:hAnsi="Times New Roman"/>
                <w:color w:val="000000"/>
                <w:lang w:val="uk-UA"/>
              </w:rPr>
            </w:pPr>
            <w:r>
              <w:rPr>
                <w:rFonts w:ascii="Times New Roman" w:hAnsi="Times New Roman"/>
                <w:color w:val="000000"/>
                <w:lang w:val="uk-UA"/>
              </w:rPr>
              <w:t>-</w:t>
            </w:r>
          </w:p>
        </w:tc>
        <w:tc>
          <w:tcPr>
            <w:tcW w:w="870"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left="-27" w:firstLine="27"/>
              <w:rPr>
                <w:rFonts w:ascii="Times New Roman" w:hAnsi="Times New Roman"/>
                <w:color w:val="000000"/>
                <w:lang w:val="uk-UA"/>
              </w:rPr>
            </w:pPr>
            <w:r w:rsidRPr="00D47202">
              <w:rPr>
                <w:rFonts w:ascii="Times New Roman" w:hAnsi="Times New Roman"/>
                <w:color w:val="000000"/>
                <w:lang w:val="uk-UA"/>
              </w:rPr>
              <w:t xml:space="preserve">         1,4</w:t>
            </w:r>
          </w:p>
        </w:tc>
      </w:tr>
      <w:tr w:rsidR="00C55ECE" w:rsidRPr="00D47202" w:rsidTr="00B80E44">
        <w:trPr>
          <w:jc w:val="center"/>
        </w:trPr>
        <w:tc>
          <w:tcPr>
            <w:tcW w:w="518"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left="-98" w:firstLine="98"/>
              <w:jc w:val="center"/>
              <w:rPr>
                <w:rFonts w:ascii="Times New Roman" w:hAnsi="Times New Roman"/>
                <w:color w:val="000000"/>
                <w:lang w:val="uk-UA"/>
              </w:rPr>
            </w:pPr>
            <w:r w:rsidRPr="00D47202">
              <w:rPr>
                <w:rFonts w:ascii="Times New Roman" w:hAnsi="Times New Roman"/>
                <w:color w:val="000000"/>
                <w:lang w:val="uk-UA"/>
              </w:rPr>
              <w:t>1.1</w:t>
            </w:r>
          </w:p>
        </w:tc>
        <w:tc>
          <w:tcPr>
            <w:tcW w:w="2925"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rPr>
                <w:rFonts w:ascii="Times New Roman" w:hAnsi="Times New Roman"/>
                <w:color w:val="000000"/>
                <w:lang w:val="uk-UA"/>
              </w:rPr>
            </w:pPr>
            <w:r w:rsidRPr="00D47202">
              <w:rPr>
                <w:rFonts w:ascii="Times New Roman" w:hAnsi="Times New Roman"/>
                <w:color w:val="000000"/>
                <w:lang w:val="uk-UA"/>
              </w:rPr>
              <w:t>Комерційні банки із рейтингом «інвестиційний» </w:t>
            </w:r>
          </w:p>
        </w:tc>
        <w:tc>
          <w:tcPr>
            <w:tcW w:w="687"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left="-27" w:firstLine="27"/>
              <w:jc w:val="center"/>
              <w:rPr>
                <w:rFonts w:ascii="Times New Roman" w:hAnsi="Times New Roman"/>
                <w:color w:val="000000"/>
                <w:lang w:val="uk-UA"/>
              </w:rPr>
            </w:pPr>
            <w:r>
              <w:rPr>
                <w:rFonts w:ascii="Times New Roman" w:hAnsi="Times New Roman"/>
                <w:color w:val="000000"/>
                <w:lang w:val="uk-UA"/>
              </w:rPr>
              <w:t>5411,1</w:t>
            </w:r>
          </w:p>
        </w:tc>
        <w:tc>
          <w:tcPr>
            <w:tcW w:w="870"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left="-27" w:firstLine="27"/>
              <w:jc w:val="center"/>
              <w:rPr>
                <w:rFonts w:ascii="Times New Roman" w:hAnsi="Times New Roman"/>
                <w:color w:val="000000"/>
                <w:lang w:val="uk-UA"/>
              </w:rPr>
            </w:pPr>
            <w:r w:rsidRPr="00D47202">
              <w:rPr>
                <w:rFonts w:ascii="Times New Roman" w:hAnsi="Times New Roman"/>
                <w:color w:val="000000"/>
                <w:lang w:val="uk-UA"/>
              </w:rPr>
              <w:t>5249,6</w:t>
            </w:r>
          </w:p>
        </w:tc>
      </w:tr>
      <w:tr w:rsidR="00C55ECE" w:rsidRPr="00D47202" w:rsidTr="00B80E44">
        <w:trPr>
          <w:jc w:val="center"/>
        </w:trPr>
        <w:tc>
          <w:tcPr>
            <w:tcW w:w="518"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left="-98" w:firstLine="98"/>
              <w:jc w:val="center"/>
              <w:rPr>
                <w:rFonts w:ascii="Times New Roman" w:hAnsi="Times New Roman"/>
                <w:color w:val="000000"/>
                <w:lang w:val="uk-UA"/>
              </w:rPr>
            </w:pPr>
            <w:r w:rsidRPr="00D47202">
              <w:rPr>
                <w:rFonts w:ascii="Times New Roman" w:hAnsi="Times New Roman"/>
                <w:color w:val="000000"/>
                <w:lang w:val="uk-UA"/>
              </w:rPr>
              <w:t>1.2</w:t>
            </w:r>
          </w:p>
        </w:tc>
        <w:tc>
          <w:tcPr>
            <w:tcW w:w="2925"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rPr>
                <w:rFonts w:ascii="Times New Roman" w:hAnsi="Times New Roman"/>
                <w:color w:val="000000"/>
                <w:lang w:val="uk-UA"/>
              </w:rPr>
            </w:pPr>
            <w:r w:rsidRPr="00D47202">
              <w:rPr>
                <w:rFonts w:ascii="Times New Roman" w:hAnsi="Times New Roman"/>
                <w:color w:val="000000"/>
                <w:lang w:val="uk-UA"/>
              </w:rPr>
              <w:t>З рейтингом нижче інвестиційного</w:t>
            </w:r>
          </w:p>
        </w:tc>
        <w:tc>
          <w:tcPr>
            <w:tcW w:w="687"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left="-27" w:firstLine="27"/>
              <w:jc w:val="center"/>
              <w:rPr>
                <w:rFonts w:ascii="Times New Roman" w:hAnsi="Times New Roman"/>
                <w:color w:val="000000"/>
                <w:lang w:val="uk-UA"/>
              </w:rPr>
            </w:pPr>
            <w:r w:rsidRPr="00D47202">
              <w:rPr>
                <w:rFonts w:ascii="Times New Roman" w:hAnsi="Times New Roman"/>
                <w:color w:val="000000"/>
                <w:lang w:val="uk-UA"/>
              </w:rPr>
              <w:t>-</w:t>
            </w:r>
          </w:p>
        </w:tc>
        <w:tc>
          <w:tcPr>
            <w:tcW w:w="870"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left="-27" w:firstLine="27"/>
              <w:jc w:val="center"/>
              <w:rPr>
                <w:rFonts w:ascii="Times New Roman" w:hAnsi="Times New Roman"/>
                <w:color w:val="000000"/>
                <w:lang w:val="uk-UA"/>
              </w:rPr>
            </w:pPr>
            <w:r w:rsidRPr="00D47202">
              <w:rPr>
                <w:rFonts w:ascii="Times New Roman" w:hAnsi="Times New Roman"/>
                <w:color w:val="000000"/>
                <w:lang w:val="uk-UA"/>
              </w:rPr>
              <w:t>-</w:t>
            </w:r>
          </w:p>
        </w:tc>
      </w:tr>
      <w:tr w:rsidR="00C55ECE" w:rsidRPr="00D47202" w:rsidTr="00B80E44">
        <w:trPr>
          <w:trHeight w:val="417"/>
          <w:jc w:val="center"/>
        </w:trPr>
        <w:tc>
          <w:tcPr>
            <w:tcW w:w="518"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pStyle w:val="Rowheader"/>
              <w:spacing w:line="225" w:lineRule="auto"/>
              <w:ind w:left="-98" w:firstLine="98"/>
              <w:jc w:val="center"/>
              <w:rPr>
                <w:rFonts w:ascii="Times New Roman" w:hAnsi="Times New Roman"/>
                <w:sz w:val="22"/>
                <w:szCs w:val="22"/>
                <w:lang w:val="uk-UA"/>
              </w:rPr>
            </w:pPr>
          </w:p>
        </w:tc>
        <w:tc>
          <w:tcPr>
            <w:tcW w:w="2925"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pStyle w:val="Rowheader"/>
              <w:spacing w:line="225" w:lineRule="auto"/>
              <w:rPr>
                <w:rFonts w:ascii="Times New Roman" w:hAnsi="Times New Roman"/>
                <w:sz w:val="22"/>
                <w:szCs w:val="22"/>
                <w:lang w:val="uk-UA"/>
              </w:rPr>
            </w:pPr>
            <w:r w:rsidRPr="00D47202">
              <w:rPr>
                <w:rFonts w:ascii="Times New Roman" w:hAnsi="Times New Roman"/>
                <w:sz w:val="22"/>
                <w:szCs w:val="22"/>
                <w:lang w:val="uk-UA"/>
              </w:rPr>
              <w:t xml:space="preserve">Усього еквівалентів грошових коштів  </w:t>
            </w:r>
          </w:p>
        </w:tc>
        <w:tc>
          <w:tcPr>
            <w:tcW w:w="687"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pStyle w:val="Rowheader"/>
              <w:spacing w:line="225" w:lineRule="auto"/>
              <w:ind w:left="-27" w:firstLine="27"/>
              <w:jc w:val="center"/>
              <w:rPr>
                <w:rFonts w:ascii="Times New Roman" w:hAnsi="Times New Roman"/>
                <w:sz w:val="22"/>
                <w:szCs w:val="22"/>
                <w:lang w:val="uk-UA"/>
              </w:rPr>
            </w:pPr>
            <w:r>
              <w:rPr>
                <w:rFonts w:ascii="Times New Roman" w:hAnsi="Times New Roman"/>
                <w:sz w:val="22"/>
                <w:szCs w:val="22"/>
                <w:lang w:val="uk-UA"/>
              </w:rPr>
              <w:t>5411,1</w:t>
            </w:r>
          </w:p>
        </w:tc>
        <w:tc>
          <w:tcPr>
            <w:tcW w:w="870"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pStyle w:val="Rowheader"/>
              <w:spacing w:line="225" w:lineRule="auto"/>
              <w:ind w:left="-27" w:firstLine="27"/>
              <w:jc w:val="center"/>
              <w:rPr>
                <w:rFonts w:ascii="Times New Roman" w:hAnsi="Times New Roman"/>
                <w:sz w:val="22"/>
                <w:szCs w:val="22"/>
                <w:lang w:val="uk-UA"/>
              </w:rPr>
            </w:pPr>
            <w:r w:rsidRPr="00D47202">
              <w:rPr>
                <w:rFonts w:ascii="Times New Roman" w:hAnsi="Times New Roman"/>
                <w:sz w:val="22"/>
                <w:szCs w:val="22"/>
                <w:lang w:val="uk-UA"/>
              </w:rPr>
              <w:t>5251,0</w:t>
            </w:r>
          </w:p>
        </w:tc>
      </w:tr>
    </w:tbl>
    <w:p w:rsidR="00C55ECE" w:rsidRPr="00D47202" w:rsidRDefault="00C55ECE" w:rsidP="00C55ECE">
      <w:pPr>
        <w:pStyle w:val="ABC-paragrahinNotes"/>
        <w:spacing w:before="120" w:after="120"/>
        <w:ind w:firstLine="540"/>
        <w:contextualSpacing/>
        <w:rPr>
          <w:rFonts w:ascii="Times New Roman" w:hAnsi="Times New Roman"/>
          <w:sz w:val="24"/>
          <w:szCs w:val="24"/>
          <w:lang w:val="uk-UA"/>
        </w:rPr>
      </w:pPr>
      <w:r w:rsidRPr="00D47202">
        <w:rPr>
          <w:rFonts w:ascii="Times New Roman" w:hAnsi="Times New Roman"/>
          <w:sz w:val="24"/>
          <w:szCs w:val="24"/>
          <w:lang w:val="uk-UA"/>
        </w:rPr>
        <w:t>Компанія зберігає кошти в банківських установах які мають рейтинг не нижче інвестиційного, а саме:</w:t>
      </w:r>
    </w:p>
    <w:p w:rsidR="00C55ECE" w:rsidRPr="00D47202" w:rsidRDefault="00C55ECE" w:rsidP="00C55ECE">
      <w:pPr>
        <w:pStyle w:val="ABC-paragrahinNotes"/>
        <w:numPr>
          <w:ilvl w:val="0"/>
          <w:numId w:val="13"/>
        </w:numPr>
        <w:spacing w:before="120" w:after="120"/>
        <w:ind w:left="896" w:hanging="357"/>
        <w:contextualSpacing/>
        <w:rPr>
          <w:rFonts w:ascii="Times New Roman" w:hAnsi="Times New Roman"/>
          <w:sz w:val="24"/>
          <w:szCs w:val="24"/>
          <w:lang w:val="uk-UA"/>
        </w:rPr>
      </w:pPr>
      <w:r w:rsidRPr="00D47202">
        <w:rPr>
          <w:rFonts w:ascii="Times New Roman" w:hAnsi="Times New Roman"/>
          <w:sz w:val="24"/>
          <w:szCs w:val="24"/>
          <w:lang w:val="uk-UA"/>
        </w:rPr>
        <w:t>ПАТ «Ощадбанк»       (ЄДРПОУ 09322277) – uaAA</w:t>
      </w:r>
    </w:p>
    <w:p w:rsidR="00C55ECE" w:rsidRPr="00D47202" w:rsidRDefault="00C55ECE" w:rsidP="00C55ECE">
      <w:pPr>
        <w:pStyle w:val="ABC-paragrahinNotes"/>
        <w:numPr>
          <w:ilvl w:val="0"/>
          <w:numId w:val="13"/>
        </w:numPr>
        <w:spacing w:before="120" w:after="120"/>
        <w:ind w:left="896" w:hanging="357"/>
        <w:contextualSpacing/>
        <w:rPr>
          <w:rFonts w:ascii="Times New Roman" w:hAnsi="Times New Roman"/>
          <w:sz w:val="24"/>
          <w:szCs w:val="24"/>
          <w:lang w:val="uk-UA"/>
        </w:rPr>
      </w:pPr>
      <w:r w:rsidRPr="00D47202">
        <w:rPr>
          <w:rFonts w:ascii="Times New Roman" w:hAnsi="Times New Roman"/>
          <w:sz w:val="24"/>
          <w:szCs w:val="24"/>
          <w:lang w:val="uk-UA"/>
        </w:rPr>
        <w:t>ПАТ «Альфа-Банк»    (ЄДРПОУ 23494714) – uaAAA</w:t>
      </w:r>
    </w:p>
    <w:p w:rsidR="00C55ECE" w:rsidRPr="00D47202" w:rsidRDefault="00C55ECE" w:rsidP="00C55ECE">
      <w:pPr>
        <w:pStyle w:val="ABC-paragrahinNotes"/>
        <w:numPr>
          <w:ilvl w:val="0"/>
          <w:numId w:val="13"/>
        </w:numPr>
        <w:spacing w:before="120" w:after="120"/>
        <w:ind w:left="896" w:hanging="357"/>
        <w:contextualSpacing/>
        <w:rPr>
          <w:rFonts w:ascii="Times New Roman" w:hAnsi="Times New Roman"/>
          <w:sz w:val="24"/>
          <w:szCs w:val="24"/>
          <w:lang w:val="uk-UA"/>
        </w:rPr>
      </w:pPr>
      <w:r w:rsidRPr="00D47202">
        <w:rPr>
          <w:rFonts w:ascii="Times New Roman" w:hAnsi="Times New Roman"/>
          <w:sz w:val="24"/>
          <w:szCs w:val="24"/>
          <w:lang w:val="uk-UA"/>
        </w:rPr>
        <w:t xml:space="preserve">АТ «Ідея Банк»           (ЄДРПОУ </w:t>
      </w:r>
      <w:r w:rsidRPr="00D47202">
        <w:rPr>
          <w:rFonts w:ascii="Times New Roman" w:hAnsi="Times New Roman"/>
          <w:bCs/>
          <w:sz w:val="24"/>
          <w:szCs w:val="24"/>
          <w:lang w:val="uk-UA" w:eastAsia="uk-UA"/>
        </w:rPr>
        <w:t>19390819</w:t>
      </w:r>
      <w:r w:rsidRPr="00D47202">
        <w:rPr>
          <w:rFonts w:ascii="Times New Roman" w:hAnsi="Times New Roman"/>
          <w:sz w:val="24"/>
          <w:szCs w:val="24"/>
          <w:lang w:val="uk-UA"/>
        </w:rPr>
        <w:t>)  – uaAA</w:t>
      </w:r>
    </w:p>
    <w:p w:rsidR="00C55ECE" w:rsidRPr="00D47202" w:rsidRDefault="00C55ECE" w:rsidP="00C55ECE">
      <w:pPr>
        <w:pStyle w:val="ABC-paragrahinNotes"/>
        <w:numPr>
          <w:ilvl w:val="0"/>
          <w:numId w:val="13"/>
        </w:numPr>
        <w:spacing w:before="120" w:after="120"/>
        <w:ind w:left="896" w:hanging="357"/>
        <w:contextualSpacing/>
        <w:rPr>
          <w:rFonts w:ascii="Times New Roman" w:hAnsi="Times New Roman"/>
          <w:bCs/>
          <w:sz w:val="24"/>
          <w:szCs w:val="24"/>
          <w:lang w:val="uk-UA" w:eastAsia="uk-UA"/>
        </w:rPr>
      </w:pPr>
      <w:r w:rsidRPr="00D47202">
        <w:rPr>
          <w:rFonts w:ascii="Times New Roman" w:hAnsi="Times New Roman"/>
          <w:sz w:val="24"/>
          <w:szCs w:val="24"/>
          <w:lang w:val="uk-UA"/>
        </w:rPr>
        <w:t>АТ КБ «ПриватБанк» (ЄДРПОУ 14360570)  – uaAA</w:t>
      </w:r>
    </w:p>
    <w:p w:rsidR="00C55ECE" w:rsidRPr="00D47202" w:rsidRDefault="00C55ECE" w:rsidP="00C55ECE">
      <w:pPr>
        <w:pStyle w:val="ABC-paragrahinNotes"/>
        <w:numPr>
          <w:ilvl w:val="0"/>
          <w:numId w:val="13"/>
        </w:numPr>
        <w:spacing w:before="120" w:after="120"/>
        <w:ind w:left="896" w:hanging="357"/>
        <w:contextualSpacing/>
        <w:rPr>
          <w:rFonts w:ascii="Times New Roman" w:hAnsi="Times New Roman"/>
          <w:bCs/>
          <w:sz w:val="24"/>
          <w:szCs w:val="24"/>
          <w:lang w:val="uk-UA" w:eastAsia="uk-UA"/>
        </w:rPr>
      </w:pPr>
      <w:r w:rsidRPr="00D47202">
        <w:rPr>
          <w:rFonts w:ascii="Times New Roman" w:hAnsi="Times New Roman"/>
          <w:bCs/>
          <w:sz w:val="24"/>
          <w:szCs w:val="24"/>
          <w:lang w:val="uk-UA" w:eastAsia="uk-UA"/>
        </w:rPr>
        <w:t xml:space="preserve">АТ Універсалбанк       </w:t>
      </w:r>
      <w:r w:rsidRPr="00D47202">
        <w:rPr>
          <w:rFonts w:ascii="Times New Roman" w:hAnsi="Times New Roman"/>
          <w:sz w:val="24"/>
          <w:szCs w:val="24"/>
          <w:lang w:val="uk-UA"/>
        </w:rPr>
        <w:t>(ЄДРПОУ</w:t>
      </w:r>
      <w:r w:rsidRPr="00D47202">
        <w:rPr>
          <w:rFonts w:ascii="Times New Roman" w:hAnsi="Times New Roman"/>
          <w:bCs/>
          <w:sz w:val="24"/>
          <w:szCs w:val="24"/>
          <w:lang w:val="uk-UA" w:eastAsia="uk-UA"/>
        </w:rPr>
        <w:t xml:space="preserve"> 21133352) – </w:t>
      </w:r>
      <w:r w:rsidRPr="00D47202">
        <w:rPr>
          <w:rFonts w:ascii="Times New Roman" w:hAnsi="Times New Roman"/>
          <w:sz w:val="24"/>
          <w:szCs w:val="24"/>
          <w:lang w:val="uk-UA"/>
        </w:rPr>
        <w:t>uaAAA</w:t>
      </w:r>
    </w:p>
    <w:p w:rsidR="00C55ECE" w:rsidRPr="00D47202" w:rsidRDefault="00C55ECE" w:rsidP="00C55ECE">
      <w:pPr>
        <w:pStyle w:val="ABC-paragrahinNotes"/>
        <w:numPr>
          <w:ilvl w:val="0"/>
          <w:numId w:val="13"/>
        </w:numPr>
        <w:spacing w:before="120" w:after="120"/>
        <w:ind w:left="896" w:hanging="357"/>
        <w:contextualSpacing/>
        <w:rPr>
          <w:rFonts w:ascii="Times New Roman" w:hAnsi="Times New Roman"/>
          <w:bCs/>
          <w:sz w:val="24"/>
          <w:szCs w:val="24"/>
          <w:lang w:val="uk-UA" w:eastAsia="uk-UA"/>
        </w:rPr>
      </w:pPr>
      <w:r w:rsidRPr="00D47202">
        <w:rPr>
          <w:rFonts w:ascii="Times New Roman" w:hAnsi="Times New Roman"/>
          <w:bCs/>
          <w:sz w:val="24"/>
          <w:szCs w:val="24"/>
          <w:lang w:val="uk-UA" w:eastAsia="uk-UA"/>
        </w:rPr>
        <w:t xml:space="preserve">АТ Укрсиббанк           </w:t>
      </w:r>
      <w:r w:rsidRPr="00D47202">
        <w:rPr>
          <w:rFonts w:ascii="Times New Roman" w:hAnsi="Times New Roman"/>
          <w:sz w:val="24"/>
          <w:szCs w:val="24"/>
          <w:lang w:val="uk-UA"/>
        </w:rPr>
        <w:t>(ЄДРПОУ</w:t>
      </w:r>
      <w:r w:rsidRPr="00D47202">
        <w:rPr>
          <w:rFonts w:ascii="Times New Roman" w:hAnsi="Times New Roman"/>
          <w:bCs/>
          <w:sz w:val="24"/>
          <w:szCs w:val="24"/>
          <w:lang w:val="uk-UA" w:eastAsia="uk-UA"/>
        </w:rPr>
        <w:t xml:space="preserve">  22963118) – </w:t>
      </w:r>
      <w:r w:rsidRPr="00D47202">
        <w:rPr>
          <w:rFonts w:ascii="Times New Roman" w:hAnsi="Times New Roman"/>
          <w:sz w:val="24"/>
          <w:szCs w:val="24"/>
          <w:lang w:val="uk-UA"/>
        </w:rPr>
        <w:t>uaAAA</w:t>
      </w:r>
    </w:p>
    <w:p w:rsidR="00C55ECE" w:rsidRPr="00D47202" w:rsidRDefault="00C55ECE" w:rsidP="00C55ECE">
      <w:pPr>
        <w:pStyle w:val="ABC-paragrahinNotes"/>
        <w:numPr>
          <w:ilvl w:val="0"/>
          <w:numId w:val="13"/>
        </w:numPr>
        <w:spacing w:before="120" w:after="120"/>
        <w:ind w:left="896" w:hanging="357"/>
        <w:contextualSpacing/>
        <w:rPr>
          <w:rFonts w:ascii="Times New Roman" w:hAnsi="Times New Roman"/>
          <w:bCs/>
          <w:sz w:val="24"/>
          <w:szCs w:val="24"/>
          <w:lang w:val="uk-UA" w:eastAsia="uk-UA"/>
        </w:rPr>
      </w:pPr>
      <w:r w:rsidRPr="00D47202">
        <w:rPr>
          <w:rFonts w:ascii="Times New Roman" w:hAnsi="Times New Roman"/>
          <w:sz w:val="24"/>
          <w:szCs w:val="24"/>
          <w:lang w:val="uk-UA"/>
        </w:rPr>
        <w:t>АТ Укргазбанк             (ЄДРПОУ 23697280) – uaAA+</w:t>
      </w:r>
    </w:p>
    <w:p w:rsidR="00C55ECE" w:rsidRPr="00D47202" w:rsidRDefault="00C55ECE" w:rsidP="00C55ECE">
      <w:pPr>
        <w:pStyle w:val="ABC-paragrahinNotes"/>
        <w:spacing w:before="120" w:after="120"/>
        <w:contextualSpacing/>
        <w:rPr>
          <w:rFonts w:ascii="Times New Roman" w:hAnsi="Times New Roman"/>
          <w:bCs/>
          <w:sz w:val="24"/>
          <w:szCs w:val="24"/>
          <w:lang w:val="uk-UA" w:eastAsia="uk-UA"/>
        </w:rPr>
      </w:pPr>
    </w:p>
    <w:p w:rsidR="00C55ECE" w:rsidRPr="00D47202" w:rsidRDefault="00C55ECE" w:rsidP="00C55ECE">
      <w:pPr>
        <w:pStyle w:val="ABC-paragrahinNotes"/>
        <w:spacing w:before="120" w:after="120"/>
        <w:rPr>
          <w:rFonts w:ascii="Times New Roman" w:hAnsi="Times New Roman"/>
          <w:b/>
          <w:sz w:val="22"/>
          <w:szCs w:val="22"/>
          <w:lang w:val="uk-UA"/>
        </w:rPr>
      </w:pPr>
      <w:bookmarkStart w:id="12" w:name="_Ref320805978"/>
      <w:bookmarkStart w:id="13" w:name="_Toc320725135"/>
      <w:r w:rsidRPr="00D47202">
        <w:rPr>
          <w:rFonts w:ascii="Times New Roman" w:hAnsi="Times New Roman"/>
          <w:b/>
          <w:i/>
          <w:sz w:val="24"/>
          <w:szCs w:val="24"/>
          <w:lang w:val="uk-UA"/>
        </w:rPr>
        <w:t>6.7.  Статутний капітал та емісійні різниці (емісійний дохід)</w:t>
      </w:r>
      <w:bookmarkEnd w:id="12"/>
      <w:bookmarkEnd w:id="13"/>
      <w:r w:rsidRPr="00D47202">
        <w:rPr>
          <w:rFonts w:ascii="Times New Roman" w:hAnsi="Times New Roman"/>
          <w:b/>
          <w:i/>
          <w:sz w:val="24"/>
          <w:szCs w:val="24"/>
          <w:lang w:val="uk-UA"/>
        </w:rPr>
        <w:t>, зміни у власному капіталі.</w:t>
      </w:r>
    </w:p>
    <w:p w:rsidR="00C55ECE" w:rsidRPr="00D47202" w:rsidRDefault="00C55ECE" w:rsidP="00C55ECE">
      <w:pPr>
        <w:ind w:left="7090" w:firstLine="709"/>
        <w:jc w:val="both"/>
        <w:rPr>
          <w:rFonts w:ascii="Times New Roman" w:hAnsi="Times New Roman"/>
          <w:sz w:val="20"/>
          <w:lang w:val="uk-UA"/>
        </w:rPr>
      </w:pPr>
      <w:r w:rsidRPr="00D47202">
        <w:rPr>
          <w:rFonts w:ascii="Times New Roman" w:hAnsi="Times New Roman"/>
          <w:szCs w:val="18"/>
          <w:lang w:val="uk-UA"/>
        </w:rPr>
        <w:t>Таб.6.7.1. (тис. грн.)</w:t>
      </w:r>
    </w:p>
    <w:tbl>
      <w:tblPr>
        <w:tblW w:w="9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4A0" w:firstRow="1" w:lastRow="0" w:firstColumn="1" w:lastColumn="0" w:noHBand="0" w:noVBand="1"/>
      </w:tblPr>
      <w:tblGrid>
        <w:gridCol w:w="825"/>
        <w:gridCol w:w="3561"/>
        <w:gridCol w:w="1843"/>
        <w:gridCol w:w="1702"/>
        <w:gridCol w:w="1744"/>
      </w:tblGrid>
      <w:tr w:rsidR="00C55ECE" w:rsidRPr="00D47202" w:rsidTr="00B80E44">
        <w:trPr>
          <w:cantSplit/>
          <w:trHeight w:val="486"/>
          <w:jc w:val="center"/>
        </w:trPr>
        <w:tc>
          <w:tcPr>
            <w:tcW w:w="825" w:type="dxa"/>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Ря</w:t>
            </w:r>
            <w:r w:rsidRPr="00D47202">
              <w:rPr>
                <w:rFonts w:ascii="Times New Roman" w:hAnsi="Times New Roman"/>
                <w:b/>
                <w:color w:val="FFFFFF"/>
                <w:lang w:val="uk-UA"/>
              </w:rPr>
              <w:softHyphen/>
              <w:t>док</w:t>
            </w:r>
          </w:p>
        </w:tc>
        <w:tc>
          <w:tcPr>
            <w:tcW w:w="3561" w:type="dxa"/>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ind w:right="140"/>
              <w:jc w:val="center"/>
              <w:rPr>
                <w:rFonts w:ascii="Times New Roman" w:hAnsi="Times New Roman"/>
                <w:b/>
                <w:color w:val="FFFFFF"/>
                <w:lang w:val="uk-UA"/>
              </w:rPr>
            </w:pPr>
            <w:r w:rsidRPr="00D47202">
              <w:rPr>
                <w:rFonts w:ascii="Times New Roman" w:hAnsi="Times New Roman"/>
                <w:b/>
                <w:color w:val="FFFFFF"/>
                <w:lang w:val="uk-UA"/>
              </w:rPr>
              <w:t>Найменування статті</w:t>
            </w:r>
          </w:p>
        </w:tc>
        <w:tc>
          <w:tcPr>
            <w:tcW w:w="1843" w:type="dxa"/>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tabs>
                <w:tab w:val="left" w:pos="1728"/>
              </w:tabs>
              <w:jc w:val="center"/>
              <w:rPr>
                <w:rFonts w:ascii="Times New Roman" w:hAnsi="Times New Roman"/>
                <w:b/>
                <w:color w:val="FFFFFF"/>
                <w:lang w:val="uk-UA"/>
              </w:rPr>
            </w:pPr>
            <w:r w:rsidRPr="00D47202">
              <w:rPr>
                <w:rFonts w:ascii="Times New Roman" w:hAnsi="Times New Roman"/>
                <w:b/>
                <w:color w:val="FFFFFF"/>
                <w:lang w:val="uk-UA"/>
              </w:rPr>
              <w:t>Кільк-ть акцій в обігу (тис. шт.)</w:t>
            </w:r>
          </w:p>
        </w:tc>
        <w:tc>
          <w:tcPr>
            <w:tcW w:w="1702" w:type="dxa"/>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Прості акції</w:t>
            </w:r>
          </w:p>
        </w:tc>
        <w:tc>
          <w:tcPr>
            <w:tcW w:w="1744" w:type="dxa"/>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Вартість акцій</w:t>
            </w:r>
          </w:p>
        </w:tc>
      </w:tr>
      <w:tr w:rsidR="00C55ECE" w:rsidRPr="00D47202" w:rsidTr="00B80E44">
        <w:trPr>
          <w:jc w:val="center"/>
        </w:trPr>
        <w:tc>
          <w:tcPr>
            <w:tcW w:w="825" w:type="dxa"/>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1</w:t>
            </w:r>
          </w:p>
        </w:tc>
        <w:tc>
          <w:tcPr>
            <w:tcW w:w="3561" w:type="dxa"/>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ind w:right="140"/>
              <w:jc w:val="center"/>
              <w:rPr>
                <w:rFonts w:ascii="Times New Roman" w:hAnsi="Times New Roman"/>
                <w:b/>
                <w:color w:val="FFFFFF"/>
                <w:lang w:val="uk-UA"/>
              </w:rPr>
            </w:pPr>
            <w:r w:rsidRPr="00D47202">
              <w:rPr>
                <w:rFonts w:ascii="Times New Roman" w:hAnsi="Times New Roman"/>
                <w:b/>
                <w:color w:val="FFFFFF"/>
                <w:lang w:val="uk-UA"/>
              </w:rPr>
              <w:t>2</w:t>
            </w:r>
          </w:p>
        </w:tc>
        <w:tc>
          <w:tcPr>
            <w:tcW w:w="1843" w:type="dxa"/>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tabs>
                <w:tab w:val="left" w:pos="1728"/>
              </w:tabs>
              <w:jc w:val="center"/>
              <w:rPr>
                <w:rFonts w:ascii="Times New Roman" w:hAnsi="Times New Roman"/>
                <w:b/>
                <w:color w:val="FFFFFF"/>
                <w:lang w:val="uk-UA"/>
              </w:rPr>
            </w:pPr>
            <w:r w:rsidRPr="00D47202">
              <w:rPr>
                <w:rFonts w:ascii="Times New Roman" w:hAnsi="Times New Roman"/>
                <w:b/>
                <w:color w:val="FFFFFF"/>
                <w:lang w:val="uk-UA"/>
              </w:rPr>
              <w:t>3</w:t>
            </w:r>
          </w:p>
        </w:tc>
        <w:tc>
          <w:tcPr>
            <w:tcW w:w="1702" w:type="dxa"/>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4</w:t>
            </w:r>
          </w:p>
        </w:tc>
        <w:tc>
          <w:tcPr>
            <w:tcW w:w="1744" w:type="dxa"/>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5</w:t>
            </w:r>
          </w:p>
        </w:tc>
      </w:tr>
      <w:tr w:rsidR="00C55ECE" w:rsidRPr="00D47202" w:rsidTr="00B80E44">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b/>
                <w:color w:val="000000"/>
                <w:lang w:val="uk-UA"/>
              </w:rPr>
            </w:pPr>
            <w:r w:rsidRPr="00D47202">
              <w:rPr>
                <w:rFonts w:ascii="Times New Roman" w:hAnsi="Times New Roman"/>
                <w:b/>
                <w:color w:val="000000"/>
                <w:lang w:val="uk-UA"/>
              </w:rPr>
              <w:t>1</w:t>
            </w:r>
          </w:p>
        </w:tc>
        <w:tc>
          <w:tcPr>
            <w:tcW w:w="3561"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140"/>
              <w:rPr>
                <w:rFonts w:ascii="Times New Roman" w:hAnsi="Times New Roman"/>
                <w:b/>
                <w:color w:val="000000"/>
                <w:lang w:val="uk-UA"/>
              </w:rPr>
            </w:pPr>
            <w:r w:rsidRPr="00D47202">
              <w:rPr>
                <w:rFonts w:ascii="Times New Roman" w:hAnsi="Times New Roman"/>
                <w:b/>
                <w:color w:val="000000"/>
                <w:lang w:val="uk-UA"/>
              </w:rPr>
              <w:t>Залишок на 1 січня 2022 року</w:t>
            </w:r>
          </w:p>
        </w:tc>
        <w:tc>
          <w:tcPr>
            <w:tcW w:w="1843"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tabs>
                <w:tab w:val="left" w:pos="1728"/>
              </w:tabs>
              <w:jc w:val="center"/>
              <w:rPr>
                <w:rFonts w:ascii="Times New Roman" w:hAnsi="Times New Roman"/>
                <w:b/>
                <w:color w:val="000000"/>
                <w:lang w:val="uk-UA"/>
              </w:rPr>
            </w:pPr>
            <w:r w:rsidRPr="00D47202">
              <w:rPr>
                <w:rFonts w:ascii="Times New Roman" w:hAnsi="Times New Roman"/>
                <w:b/>
                <w:color w:val="000000"/>
                <w:lang w:val="uk-UA"/>
              </w:rPr>
              <w:t>1652,4</w:t>
            </w:r>
          </w:p>
        </w:tc>
        <w:tc>
          <w:tcPr>
            <w:tcW w:w="1702"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b/>
                <w:color w:val="000000"/>
                <w:lang w:val="uk-UA"/>
              </w:rPr>
            </w:pPr>
            <w:r w:rsidRPr="00D47202">
              <w:rPr>
                <w:rFonts w:ascii="Times New Roman" w:hAnsi="Times New Roman"/>
                <w:b/>
                <w:color w:val="000000"/>
                <w:lang w:val="uk-UA"/>
              </w:rPr>
              <w:t>1652,4</w:t>
            </w:r>
          </w:p>
        </w:tc>
        <w:tc>
          <w:tcPr>
            <w:tcW w:w="1744"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b/>
                <w:color w:val="000000"/>
                <w:lang w:val="uk-UA"/>
              </w:rPr>
            </w:pPr>
            <w:r w:rsidRPr="00D47202">
              <w:rPr>
                <w:rFonts w:ascii="Times New Roman" w:hAnsi="Times New Roman"/>
                <w:b/>
                <w:color w:val="000000"/>
                <w:lang w:val="uk-UA"/>
              </w:rPr>
              <w:t>16524,4</w:t>
            </w:r>
          </w:p>
        </w:tc>
      </w:tr>
      <w:tr w:rsidR="00C55ECE" w:rsidRPr="00D47202" w:rsidTr="00B80E44">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2</w:t>
            </w:r>
          </w:p>
        </w:tc>
        <w:tc>
          <w:tcPr>
            <w:tcW w:w="3561"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140"/>
              <w:rPr>
                <w:rFonts w:ascii="Times New Roman" w:hAnsi="Times New Roman"/>
                <w:color w:val="000000"/>
                <w:lang w:val="uk-UA"/>
              </w:rPr>
            </w:pPr>
            <w:r w:rsidRPr="00D47202">
              <w:rPr>
                <w:rFonts w:ascii="Times New Roman" w:hAnsi="Times New Roman"/>
                <w:color w:val="000000"/>
                <w:lang w:val="uk-UA"/>
              </w:rPr>
              <w:t>Внески за акціями (паями, частками) нового випуску </w:t>
            </w:r>
          </w:p>
        </w:tc>
        <w:tc>
          <w:tcPr>
            <w:tcW w:w="1843"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tabs>
                <w:tab w:val="left" w:pos="1728"/>
              </w:tabs>
              <w:jc w:val="center"/>
              <w:rPr>
                <w:rFonts w:ascii="Times New Roman" w:hAnsi="Times New Roman"/>
                <w:color w:val="000000"/>
                <w:lang w:val="uk-UA"/>
              </w:rPr>
            </w:pPr>
            <w:r w:rsidRPr="00D47202">
              <w:rPr>
                <w:rFonts w:ascii="Times New Roman" w:hAnsi="Times New Roman"/>
                <w:color w:val="000000"/>
                <w:lang w:val="uk-UA"/>
              </w:rPr>
              <w:t>-</w:t>
            </w:r>
          </w:p>
        </w:tc>
        <w:tc>
          <w:tcPr>
            <w:tcW w:w="1702"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w:t>
            </w:r>
          </w:p>
        </w:tc>
        <w:tc>
          <w:tcPr>
            <w:tcW w:w="1744"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w:t>
            </w:r>
          </w:p>
        </w:tc>
      </w:tr>
      <w:tr w:rsidR="00C55ECE" w:rsidRPr="00D47202" w:rsidTr="00B80E44">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b/>
                <w:color w:val="000000"/>
                <w:lang w:val="uk-UA"/>
              </w:rPr>
            </w:pPr>
          </w:p>
        </w:tc>
        <w:tc>
          <w:tcPr>
            <w:tcW w:w="3561"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140"/>
              <w:rPr>
                <w:rFonts w:ascii="Times New Roman" w:hAnsi="Times New Roman"/>
                <w:b/>
                <w:color w:val="000000"/>
                <w:lang w:val="uk-UA"/>
              </w:rPr>
            </w:pPr>
            <w:r w:rsidRPr="00D47202">
              <w:rPr>
                <w:rFonts w:ascii="Times New Roman" w:hAnsi="Times New Roman"/>
                <w:b/>
                <w:color w:val="000000"/>
                <w:lang w:val="uk-UA"/>
              </w:rPr>
              <w:t>Залишок на кінець дня 3</w:t>
            </w:r>
            <w:r>
              <w:rPr>
                <w:rFonts w:ascii="Times New Roman" w:hAnsi="Times New Roman"/>
                <w:b/>
                <w:color w:val="000000"/>
                <w:lang w:val="uk-UA"/>
              </w:rPr>
              <w:t>0 черв</w:t>
            </w:r>
            <w:r w:rsidRPr="00D47202">
              <w:rPr>
                <w:rFonts w:ascii="Times New Roman" w:hAnsi="Times New Roman"/>
                <w:b/>
                <w:color w:val="000000"/>
                <w:lang w:val="uk-UA"/>
              </w:rPr>
              <w:t>ня  2022 року</w:t>
            </w:r>
          </w:p>
        </w:tc>
        <w:tc>
          <w:tcPr>
            <w:tcW w:w="1843"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tabs>
                <w:tab w:val="left" w:pos="1728"/>
              </w:tabs>
              <w:jc w:val="center"/>
              <w:rPr>
                <w:rFonts w:ascii="Times New Roman" w:hAnsi="Times New Roman"/>
                <w:b/>
                <w:color w:val="000000"/>
                <w:lang w:val="uk-UA"/>
              </w:rPr>
            </w:pPr>
            <w:r w:rsidRPr="00D47202">
              <w:rPr>
                <w:rFonts w:ascii="Times New Roman" w:hAnsi="Times New Roman"/>
                <w:b/>
                <w:color w:val="000000"/>
                <w:lang w:val="uk-UA"/>
              </w:rPr>
              <w:t>1652,4</w:t>
            </w:r>
          </w:p>
        </w:tc>
        <w:tc>
          <w:tcPr>
            <w:tcW w:w="1702"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b/>
                <w:color w:val="000000"/>
                <w:lang w:val="uk-UA"/>
              </w:rPr>
            </w:pPr>
            <w:r w:rsidRPr="00D47202">
              <w:rPr>
                <w:rFonts w:ascii="Times New Roman" w:hAnsi="Times New Roman"/>
                <w:b/>
                <w:color w:val="000000"/>
                <w:lang w:val="uk-UA"/>
              </w:rPr>
              <w:t>1652,4</w:t>
            </w:r>
          </w:p>
        </w:tc>
        <w:tc>
          <w:tcPr>
            <w:tcW w:w="1744"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b/>
                <w:color w:val="000000"/>
                <w:lang w:val="uk-UA"/>
              </w:rPr>
            </w:pPr>
            <w:r w:rsidRPr="00D47202">
              <w:rPr>
                <w:rFonts w:ascii="Times New Roman" w:hAnsi="Times New Roman"/>
                <w:b/>
                <w:color w:val="000000"/>
                <w:lang w:val="uk-UA"/>
              </w:rPr>
              <w:t>16524,4</w:t>
            </w:r>
          </w:p>
        </w:tc>
      </w:tr>
    </w:tbl>
    <w:p w:rsidR="00C55ECE" w:rsidRPr="00D47202" w:rsidRDefault="00C55ECE" w:rsidP="00C55ECE">
      <w:pPr>
        <w:pStyle w:val="a3"/>
        <w:ind w:right="140"/>
        <w:rPr>
          <w:rFonts w:ascii="Times New Roman" w:hAnsi="Times New Roman"/>
          <w:lang w:val="uk-UA"/>
        </w:rPr>
      </w:pPr>
    </w:p>
    <w:p w:rsidR="00C55ECE" w:rsidRPr="00D47202" w:rsidRDefault="00C55ECE" w:rsidP="00C55ECE">
      <w:pPr>
        <w:pStyle w:val="a3"/>
        <w:ind w:right="0" w:firstLine="540"/>
        <w:rPr>
          <w:rFonts w:ascii="Times New Roman" w:hAnsi="Times New Roman"/>
          <w:sz w:val="24"/>
          <w:szCs w:val="24"/>
          <w:lang w:val="uk-UA"/>
        </w:rPr>
      </w:pPr>
      <w:r w:rsidRPr="00D47202">
        <w:rPr>
          <w:rFonts w:ascii="Times New Roman" w:hAnsi="Times New Roman"/>
          <w:sz w:val="24"/>
          <w:szCs w:val="24"/>
          <w:lang w:val="uk-UA"/>
        </w:rPr>
        <w:t>Всі акції є простими, надають акціонерам наступні права:</w:t>
      </w:r>
    </w:p>
    <w:p w:rsidR="00C55ECE" w:rsidRPr="00D47202" w:rsidRDefault="00C55ECE" w:rsidP="00C55ECE">
      <w:pPr>
        <w:pStyle w:val="a3"/>
        <w:ind w:right="0" w:firstLine="540"/>
        <w:rPr>
          <w:rFonts w:ascii="Times New Roman" w:hAnsi="Times New Roman"/>
          <w:sz w:val="24"/>
          <w:szCs w:val="24"/>
          <w:lang w:val="uk-UA"/>
        </w:rPr>
      </w:pPr>
      <w:r w:rsidRPr="00D47202">
        <w:rPr>
          <w:rFonts w:ascii="Times New Roman" w:hAnsi="Times New Roman"/>
          <w:sz w:val="24"/>
          <w:szCs w:val="24"/>
          <w:lang w:val="uk-UA"/>
        </w:rPr>
        <w:t>- брати участь в управлінні справами страхової компанії в порядку, визначеному чинним законодавством України та Статутом;</w:t>
      </w:r>
    </w:p>
    <w:p w:rsidR="00C55ECE" w:rsidRPr="00D47202" w:rsidRDefault="00C55ECE" w:rsidP="00C55ECE">
      <w:pPr>
        <w:pStyle w:val="a3"/>
        <w:ind w:right="0" w:firstLine="540"/>
        <w:rPr>
          <w:rFonts w:ascii="Times New Roman" w:hAnsi="Times New Roman"/>
          <w:sz w:val="24"/>
          <w:szCs w:val="24"/>
          <w:lang w:val="uk-UA"/>
        </w:rPr>
      </w:pPr>
      <w:r w:rsidRPr="00D47202">
        <w:rPr>
          <w:rFonts w:ascii="Times New Roman" w:hAnsi="Times New Roman"/>
          <w:sz w:val="24"/>
          <w:szCs w:val="24"/>
          <w:lang w:val="uk-UA"/>
        </w:rPr>
        <w:t>- брати участь у розподілі прибутку страхової компанії та одержувати дивіденди відповідно до рішень Загальних зборів акціонерів;</w:t>
      </w:r>
    </w:p>
    <w:p w:rsidR="00C55ECE" w:rsidRPr="00D47202" w:rsidRDefault="00C55ECE" w:rsidP="00C55ECE">
      <w:pPr>
        <w:pStyle w:val="a3"/>
        <w:ind w:right="0" w:firstLine="540"/>
        <w:rPr>
          <w:rFonts w:ascii="Times New Roman" w:hAnsi="Times New Roman"/>
          <w:sz w:val="24"/>
          <w:szCs w:val="24"/>
          <w:lang w:val="uk-UA"/>
        </w:rPr>
      </w:pPr>
      <w:r w:rsidRPr="00D47202">
        <w:rPr>
          <w:rFonts w:ascii="Times New Roman" w:hAnsi="Times New Roman"/>
          <w:sz w:val="24"/>
          <w:szCs w:val="24"/>
          <w:lang w:val="uk-UA"/>
        </w:rPr>
        <w:t>- отримувати інформацію про діяльність страхової компанії в обсягах, визначеному чинним законодавством України;</w:t>
      </w:r>
    </w:p>
    <w:p w:rsidR="00C55ECE" w:rsidRPr="00D47202" w:rsidRDefault="00C55ECE" w:rsidP="00C55ECE">
      <w:pPr>
        <w:pStyle w:val="a3"/>
        <w:ind w:right="0" w:firstLine="540"/>
        <w:rPr>
          <w:rFonts w:ascii="Times New Roman" w:hAnsi="Times New Roman"/>
          <w:sz w:val="24"/>
          <w:szCs w:val="24"/>
          <w:lang w:val="uk-UA"/>
        </w:rPr>
      </w:pPr>
      <w:r w:rsidRPr="00D47202">
        <w:rPr>
          <w:rFonts w:ascii="Times New Roman" w:hAnsi="Times New Roman"/>
          <w:sz w:val="24"/>
          <w:szCs w:val="24"/>
          <w:lang w:val="uk-UA"/>
        </w:rPr>
        <w:t>- відчужувати акції страхової компанії в порядку, визначеному цим Статутом та чинним законодавством України;</w:t>
      </w:r>
    </w:p>
    <w:p w:rsidR="00C55ECE" w:rsidRPr="00D47202" w:rsidRDefault="00C55ECE" w:rsidP="00C55ECE">
      <w:pPr>
        <w:pStyle w:val="a3"/>
        <w:ind w:right="0" w:firstLine="540"/>
        <w:rPr>
          <w:rFonts w:ascii="Times New Roman" w:hAnsi="Times New Roman"/>
          <w:sz w:val="24"/>
          <w:szCs w:val="24"/>
          <w:lang w:val="uk-UA"/>
        </w:rPr>
      </w:pPr>
      <w:r w:rsidRPr="00D47202">
        <w:rPr>
          <w:rFonts w:ascii="Times New Roman" w:hAnsi="Times New Roman"/>
          <w:sz w:val="24"/>
          <w:szCs w:val="24"/>
          <w:lang w:val="uk-UA"/>
        </w:rPr>
        <w:t>- інші права згідно з Статутом та чинним законодавством України.</w:t>
      </w:r>
    </w:p>
    <w:p w:rsidR="00C55ECE" w:rsidRPr="00D47202" w:rsidRDefault="00C55ECE" w:rsidP="00C55ECE">
      <w:pPr>
        <w:pStyle w:val="a3"/>
        <w:ind w:right="0" w:firstLine="540"/>
        <w:rPr>
          <w:rFonts w:ascii="Times New Roman" w:hAnsi="Times New Roman"/>
          <w:sz w:val="24"/>
          <w:szCs w:val="24"/>
          <w:lang w:val="uk-UA"/>
        </w:rPr>
      </w:pPr>
      <w:r w:rsidRPr="00D47202">
        <w:rPr>
          <w:rFonts w:ascii="Times New Roman" w:hAnsi="Times New Roman"/>
          <w:sz w:val="24"/>
          <w:szCs w:val="24"/>
          <w:lang w:val="uk-UA"/>
        </w:rPr>
        <w:t>Привілеї та обмеження для певних груп акціонерів відсутні.</w:t>
      </w:r>
    </w:p>
    <w:p w:rsidR="00C55ECE" w:rsidRPr="00D47202" w:rsidRDefault="00C55ECE" w:rsidP="00C55ECE">
      <w:pPr>
        <w:pStyle w:val="a3"/>
        <w:ind w:right="0" w:firstLine="540"/>
        <w:rPr>
          <w:rFonts w:ascii="Times New Roman" w:hAnsi="Times New Roman"/>
          <w:sz w:val="24"/>
          <w:szCs w:val="24"/>
          <w:lang w:val="uk-UA"/>
        </w:rPr>
      </w:pPr>
      <w:r w:rsidRPr="00D47202">
        <w:rPr>
          <w:rFonts w:ascii="Times New Roman" w:hAnsi="Times New Roman"/>
          <w:sz w:val="24"/>
          <w:szCs w:val="24"/>
          <w:lang w:val="uk-UA"/>
        </w:rPr>
        <w:t>Станом на 3</w:t>
      </w:r>
      <w:r>
        <w:rPr>
          <w:rFonts w:ascii="Times New Roman" w:hAnsi="Times New Roman"/>
          <w:sz w:val="24"/>
          <w:szCs w:val="24"/>
          <w:lang w:val="uk-UA"/>
        </w:rPr>
        <w:t>0</w:t>
      </w:r>
      <w:r w:rsidRPr="00D47202">
        <w:rPr>
          <w:rFonts w:ascii="Times New Roman" w:hAnsi="Times New Roman"/>
          <w:sz w:val="24"/>
          <w:szCs w:val="24"/>
          <w:lang w:val="uk-UA"/>
        </w:rPr>
        <w:t>.0</w:t>
      </w:r>
      <w:r>
        <w:rPr>
          <w:rFonts w:ascii="Times New Roman" w:hAnsi="Times New Roman"/>
          <w:sz w:val="24"/>
          <w:szCs w:val="24"/>
          <w:lang w:val="uk-UA"/>
        </w:rPr>
        <w:t>6</w:t>
      </w:r>
      <w:r w:rsidRPr="00D47202">
        <w:rPr>
          <w:rFonts w:ascii="Times New Roman" w:hAnsi="Times New Roman"/>
          <w:sz w:val="24"/>
          <w:szCs w:val="24"/>
          <w:lang w:val="uk-UA"/>
        </w:rPr>
        <w:t>.2022р. акції ПрАТ «СК «САТІС» належать</w:t>
      </w:r>
    </w:p>
    <w:p w:rsidR="00C55ECE" w:rsidRPr="00D47202" w:rsidRDefault="00C55ECE" w:rsidP="00C55ECE">
      <w:pPr>
        <w:ind w:left="7090" w:firstLine="709"/>
        <w:jc w:val="both"/>
        <w:rPr>
          <w:rFonts w:ascii="Times New Roman" w:hAnsi="Times New Roman"/>
          <w:sz w:val="20"/>
          <w:lang w:val="uk-UA"/>
        </w:rPr>
      </w:pPr>
      <w:r w:rsidRPr="00D47202">
        <w:rPr>
          <w:rFonts w:ascii="Times New Roman" w:hAnsi="Times New Roman"/>
          <w:szCs w:val="18"/>
          <w:lang w:val="uk-UA"/>
        </w:rPr>
        <w:t>Таб.6.7.2. (тис. грн.)</w:t>
      </w:r>
    </w:p>
    <w:tbl>
      <w:tblPr>
        <w:tblW w:w="9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4A0" w:firstRow="1" w:lastRow="0" w:firstColumn="1" w:lastColumn="0" w:noHBand="0" w:noVBand="1"/>
      </w:tblPr>
      <w:tblGrid>
        <w:gridCol w:w="825"/>
        <w:gridCol w:w="3561"/>
        <w:gridCol w:w="1843"/>
        <w:gridCol w:w="1702"/>
        <w:gridCol w:w="1744"/>
      </w:tblGrid>
      <w:tr w:rsidR="00C55ECE" w:rsidRPr="00D47202" w:rsidTr="00B80E44">
        <w:trPr>
          <w:cantSplit/>
          <w:trHeight w:val="486"/>
          <w:jc w:val="center"/>
        </w:trPr>
        <w:tc>
          <w:tcPr>
            <w:tcW w:w="825" w:type="dxa"/>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sz w:val="24"/>
                <w:szCs w:val="24"/>
                <w:lang w:val="uk-UA"/>
              </w:rPr>
            </w:pPr>
            <w:r w:rsidRPr="00D47202">
              <w:rPr>
                <w:rFonts w:ascii="Times New Roman" w:hAnsi="Times New Roman"/>
                <w:b/>
                <w:color w:val="FFFFFF"/>
                <w:sz w:val="24"/>
                <w:szCs w:val="24"/>
                <w:lang w:val="uk-UA"/>
              </w:rPr>
              <w:t>Ря</w:t>
            </w:r>
            <w:r w:rsidRPr="00D47202">
              <w:rPr>
                <w:rFonts w:ascii="Times New Roman" w:hAnsi="Times New Roman"/>
                <w:b/>
                <w:color w:val="FFFFFF"/>
                <w:sz w:val="24"/>
                <w:szCs w:val="24"/>
                <w:lang w:val="uk-UA"/>
              </w:rPr>
              <w:softHyphen/>
              <w:t>док</w:t>
            </w:r>
          </w:p>
        </w:tc>
        <w:tc>
          <w:tcPr>
            <w:tcW w:w="3561" w:type="dxa"/>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ind w:right="140"/>
              <w:jc w:val="center"/>
              <w:rPr>
                <w:rFonts w:ascii="Times New Roman" w:hAnsi="Times New Roman"/>
                <w:b/>
                <w:color w:val="FFFFFF"/>
                <w:sz w:val="24"/>
                <w:szCs w:val="24"/>
                <w:lang w:val="uk-UA"/>
              </w:rPr>
            </w:pPr>
            <w:r w:rsidRPr="00D47202">
              <w:rPr>
                <w:rFonts w:ascii="Times New Roman" w:hAnsi="Times New Roman"/>
                <w:b/>
                <w:color w:val="FFFFFF"/>
                <w:sz w:val="24"/>
                <w:szCs w:val="24"/>
                <w:lang w:val="uk-UA"/>
              </w:rPr>
              <w:t>Назва/П.І.Б. власника цінних паперів</w:t>
            </w:r>
          </w:p>
        </w:tc>
        <w:tc>
          <w:tcPr>
            <w:tcW w:w="1843" w:type="dxa"/>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tabs>
                <w:tab w:val="left" w:pos="1728"/>
              </w:tabs>
              <w:jc w:val="center"/>
              <w:rPr>
                <w:rFonts w:ascii="Times New Roman" w:hAnsi="Times New Roman"/>
                <w:b/>
                <w:color w:val="FFFFFF"/>
                <w:sz w:val="24"/>
                <w:szCs w:val="24"/>
                <w:lang w:val="uk-UA"/>
              </w:rPr>
            </w:pPr>
            <w:r w:rsidRPr="00D47202">
              <w:rPr>
                <w:rFonts w:ascii="Times New Roman" w:hAnsi="Times New Roman"/>
                <w:b/>
                <w:color w:val="FFFFFF"/>
                <w:sz w:val="24"/>
                <w:szCs w:val="24"/>
                <w:lang w:val="uk-UA"/>
              </w:rPr>
              <w:t>Загальна кількість ЦП</w:t>
            </w:r>
          </w:p>
        </w:tc>
        <w:tc>
          <w:tcPr>
            <w:tcW w:w="1702" w:type="dxa"/>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sz w:val="24"/>
                <w:szCs w:val="24"/>
                <w:lang w:val="uk-UA"/>
              </w:rPr>
            </w:pPr>
            <w:r w:rsidRPr="00D47202">
              <w:rPr>
                <w:rFonts w:ascii="Times New Roman" w:hAnsi="Times New Roman"/>
                <w:b/>
                <w:color w:val="FFFFFF"/>
                <w:sz w:val="24"/>
                <w:szCs w:val="24"/>
                <w:lang w:val="uk-UA"/>
              </w:rPr>
              <w:t>Загальна номінальна вартість ЦП</w:t>
            </w:r>
          </w:p>
        </w:tc>
        <w:tc>
          <w:tcPr>
            <w:tcW w:w="1744" w:type="dxa"/>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sz w:val="24"/>
                <w:szCs w:val="24"/>
                <w:lang w:val="uk-UA"/>
              </w:rPr>
            </w:pPr>
            <w:r w:rsidRPr="00D47202">
              <w:rPr>
                <w:rFonts w:ascii="Times New Roman" w:hAnsi="Times New Roman"/>
                <w:b/>
                <w:color w:val="FFFFFF"/>
                <w:sz w:val="24"/>
                <w:szCs w:val="24"/>
                <w:lang w:val="uk-UA"/>
              </w:rPr>
              <w:t>Відсоток у СК</w:t>
            </w:r>
          </w:p>
        </w:tc>
      </w:tr>
      <w:tr w:rsidR="00C55ECE" w:rsidRPr="00D47202" w:rsidTr="00B80E44">
        <w:trPr>
          <w:jc w:val="center"/>
        </w:trPr>
        <w:tc>
          <w:tcPr>
            <w:tcW w:w="825" w:type="dxa"/>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sz w:val="24"/>
                <w:szCs w:val="24"/>
                <w:lang w:val="uk-UA"/>
              </w:rPr>
            </w:pPr>
            <w:r w:rsidRPr="00D47202">
              <w:rPr>
                <w:rFonts w:ascii="Times New Roman" w:hAnsi="Times New Roman"/>
                <w:b/>
                <w:color w:val="FFFFFF"/>
                <w:sz w:val="24"/>
                <w:szCs w:val="24"/>
                <w:lang w:val="uk-UA"/>
              </w:rPr>
              <w:t>1</w:t>
            </w:r>
          </w:p>
        </w:tc>
        <w:tc>
          <w:tcPr>
            <w:tcW w:w="3561" w:type="dxa"/>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ind w:right="140"/>
              <w:jc w:val="center"/>
              <w:rPr>
                <w:rFonts w:ascii="Times New Roman" w:hAnsi="Times New Roman"/>
                <w:b/>
                <w:color w:val="FFFFFF"/>
                <w:sz w:val="24"/>
                <w:szCs w:val="24"/>
                <w:lang w:val="uk-UA"/>
              </w:rPr>
            </w:pPr>
            <w:r w:rsidRPr="00D47202">
              <w:rPr>
                <w:rFonts w:ascii="Times New Roman" w:hAnsi="Times New Roman"/>
                <w:b/>
                <w:color w:val="FFFFFF"/>
                <w:sz w:val="24"/>
                <w:szCs w:val="24"/>
                <w:lang w:val="uk-UA"/>
              </w:rPr>
              <w:t>2</w:t>
            </w:r>
          </w:p>
        </w:tc>
        <w:tc>
          <w:tcPr>
            <w:tcW w:w="1843" w:type="dxa"/>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tabs>
                <w:tab w:val="left" w:pos="1728"/>
              </w:tabs>
              <w:jc w:val="center"/>
              <w:rPr>
                <w:rFonts w:ascii="Times New Roman" w:hAnsi="Times New Roman"/>
                <w:b/>
                <w:color w:val="FFFFFF"/>
                <w:sz w:val="24"/>
                <w:szCs w:val="24"/>
                <w:lang w:val="uk-UA"/>
              </w:rPr>
            </w:pPr>
            <w:r w:rsidRPr="00D47202">
              <w:rPr>
                <w:rFonts w:ascii="Times New Roman" w:hAnsi="Times New Roman"/>
                <w:b/>
                <w:color w:val="FFFFFF"/>
                <w:sz w:val="24"/>
                <w:szCs w:val="24"/>
                <w:lang w:val="uk-UA"/>
              </w:rPr>
              <w:t>3</w:t>
            </w:r>
          </w:p>
        </w:tc>
        <w:tc>
          <w:tcPr>
            <w:tcW w:w="1702" w:type="dxa"/>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sz w:val="24"/>
                <w:szCs w:val="24"/>
                <w:lang w:val="uk-UA"/>
              </w:rPr>
            </w:pPr>
            <w:r w:rsidRPr="00D47202">
              <w:rPr>
                <w:rFonts w:ascii="Times New Roman" w:hAnsi="Times New Roman"/>
                <w:b/>
                <w:color w:val="FFFFFF"/>
                <w:sz w:val="24"/>
                <w:szCs w:val="24"/>
                <w:lang w:val="uk-UA"/>
              </w:rPr>
              <w:t>4</w:t>
            </w:r>
          </w:p>
        </w:tc>
        <w:tc>
          <w:tcPr>
            <w:tcW w:w="1744" w:type="dxa"/>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sz w:val="24"/>
                <w:szCs w:val="24"/>
                <w:lang w:val="uk-UA"/>
              </w:rPr>
            </w:pPr>
            <w:r w:rsidRPr="00D47202">
              <w:rPr>
                <w:rFonts w:ascii="Times New Roman" w:hAnsi="Times New Roman"/>
                <w:b/>
                <w:color w:val="FFFFFF"/>
                <w:sz w:val="24"/>
                <w:szCs w:val="24"/>
                <w:lang w:val="uk-UA"/>
              </w:rPr>
              <w:t>5</w:t>
            </w:r>
          </w:p>
        </w:tc>
      </w:tr>
      <w:tr w:rsidR="00C55ECE" w:rsidRPr="00D47202" w:rsidTr="00B80E44">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sz w:val="24"/>
                <w:szCs w:val="24"/>
                <w:lang w:val="uk-UA"/>
              </w:rPr>
            </w:pPr>
            <w:r w:rsidRPr="00D47202">
              <w:rPr>
                <w:rFonts w:ascii="Times New Roman" w:hAnsi="Times New Roman"/>
                <w:color w:val="000000"/>
                <w:sz w:val="24"/>
                <w:szCs w:val="24"/>
                <w:lang w:val="uk-UA"/>
              </w:rPr>
              <w:t>1</w:t>
            </w:r>
          </w:p>
        </w:tc>
        <w:tc>
          <w:tcPr>
            <w:tcW w:w="3561"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140"/>
              <w:rPr>
                <w:rFonts w:ascii="Times New Roman" w:hAnsi="Times New Roman"/>
                <w:color w:val="000000"/>
                <w:sz w:val="24"/>
                <w:szCs w:val="24"/>
                <w:lang w:val="uk-UA"/>
              </w:rPr>
            </w:pPr>
            <w:r w:rsidRPr="00D47202">
              <w:rPr>
                <w:rFonts w:ascii="Times New Roman" w:hAnsi="Times New Roman"/>
                <w:color w:val="000000"/>
                <w:sz w:val="24"/>
                <w:szCs w:val="24"/>
                <w:lang w:val="uk-UA"/>
              </w:rPr>
              <w:t>Фізичні особи</w:t>
            </w:r>
          </w:p>
        </w:tc>
        <w:tc>
          <w:tcPr>
            <w:tcW w:w="1843"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tabs>
                <w:tab w:val="left" w:pos="1728"/>
              </w:tabs>
              <w:jc w:val="center"/>
              <w:rPr>
                <w:rFonts w:ascii="Times New Roman" w:hAnsi="Times New Roman"/>
                <w:color w:val="FF0000"/>
                <w:sz w:val="24"/>
                <w:szCs w:val="24"/>
                <w:highlight w:val="yellow"/>
                <w:lang w:val="uk-UA"/>
              </w:rPr>
            </w:pPr>
            <w:r w:rsidRPr="00D47202">
              <w:rPr>
                <w:rFonts w:ascii="Times New Roman" w:hAnsi="Times New Roman"/>
                <w:color w:val="000000" w:themeColor="text1"/>
                <w:sz w:val="24"/>
                <w:szCs w:val="24"/>
                <w:lang w:val="uk-UA"/>
              </w:rPr>
              <w:t>302931</w:t>
            </w:r>
          </w:p>
        </w:tc>
        <w:tc>
          <w:tcPr>
            <w:tcW w:w="1702"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FF0000"/>
                <w:sz w:val="24"/>
                <w:szCs w:val="24"/>
                <w:lang w:val="uk-UA"/>
              </w:rPr>
            </w:pPr>
            <w:r w:rsidRPr="00D47202">
              <w:rPr>
                <w:rFonts w:ascii="Times New Roman" w:hAnsi="Times New Roman"/>
                <w:color w:val="000000" w:themeColor="text1"/>
                <w:sz w:val="24"/>
                <w:szCs w:val="24"/>
                <w:lang w:val="uk-UA"/>
              </w:rPr>
              <w:t>3029,31</w:t>
            </w:r>
          </w:p>
        </w:tc>
        <w:tc>
          <w:tcPr>
            <w:tcW w:w="1744"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themeColor="text1"/>
                <w:sz w:val="24"/>
                <w:szCs w:val="24"/>
                <w:highlight w:val="yellow"/>
                <w:lang w:val="uk-UA"/>
              </w:rPr>
            </w:pPr>
            <w:r w:rsidRPr="00D47202">
              <w:rPr>
                <w:rFonts w:ascii="Times New Roman" w:hAnsi="Times New Roman"/>
                <w:color w:val="000000" w:themeColor="text1"/>
                <w:sz w:val="24"/>
                <w:szCs w:val="24"/>
                <w:lang w:val="uk-UA"/>
              </w:rPr>
              <w:t>18,332387</w:t>
            </w:r>
          </w:p>
        </w:tc>
      </w:tr>
      <w:tr w:rsidR="00C55ECE" w:rsidRPr="00D47202" w:rsidTr="00B80E44">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sz w:val="24"/>
                <w:szCs w:val="24"/>
                <w:lang w:val="uk-UA"/>
              </w:rPr>
            </w:pPr>
            <w:r w:rsidRPr="00D47202">
              <w:rPr>
                <w:rFonts w:ascii="Times New Roman" w:hAnsi="Times New Roman"/>
                <w:color w:val="000000"/>
                <w:sz w:val="24"/>
                <w:szCs w:val="24"/>
                <w:lang w:val="uk-UA"/>
              </w:rPr>
              <w:t>2</w:t>
            </w:r>
          </w:p>
        </w:tc>
        <w:tc>
          <w:tcPr>
            <w:tcW w:w="3561"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140"/>
              <w:rPr>
                <w:rFonts w:ascii="Times New Roman" w:hAnsi="Times New Roman"/>
                <w:color w:val="000000"/>
                <w:sz w:val="24"/>
                <w:szCs w:val="24"/>
                <w:lang w:val="uk-UA"/>
              </w:rPr>
            </w:pPr>
            <w:r w:rsidRPr="00D47202">
              <w:rPr>
                <w:rFonts w:ascii="Times New Roman" w:hAnsi="Times New Roman"/>
                <w:color w:val="000000"/>
                <w:sz w:val="24"/>
                <w:szCs w:val="24"/>
                <w:lang w:val="uk-UA"/>
              </w:rPr>
              <w:t>АКБ «Східно-Європейський банк»,  Україна</w:t>
            </w:r>
          </w:p>
        </w:tc>
        <w:tc>
          <w:tcPr>
            <w:tcW w:w="1843"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tabs>
                <w:tab w:val="left" w:pos="1728"/>
              </w:tabs>
              <w:jc w:val="center"/>
              <w:rPr>
                <w:rFonts w:ascii="Times New Roman" w:hAnsi="Times New Roman"/>
                <w:color w:val="000000"/>
                <w:sz w:val="24"/>
                <w:szCs w:val="24"/>
                <w:lang w:val="uk-UA"/>
              </w:rPr>
            </w:pPr>
            <w:r w:rsidRPr="00D47202">
              <w:rPr>
                <w:rFonts w:ascii="Times New Roman" w:hAnsi="Times New Roman"/>
                <w:color w:val="000000"/>
                <w:sz w:val="24"/>
                <w:szCs w:val="24"/>
                <w:lang w:val="uk-UA"/>
              </w:rPr>
              <w:t>100000</w:t>
            </w:r>
          </w:p>
        </w:tc>
        <w:tc>
          <w:tcPr>
            <w:tcW w:w="1702"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sz w:val="24"/>
                <w:szCs w:val="24"/>
                <w:lang w:val="uk-UA"/>
              </w:rPr>
            </w:pPr>
            <w:r w:rsidRPr="00D47202">
              <w:rPr>
                <w:rFonts w:ascii="Times New Roman" w:hAnsi="Times New Roman"/>
                <w:color w:val="000000"/>
                <w:sz w:val="24"/>
                <w:szCs w:val="24"/>
                <w:lang w:val="uk-UA"/>
              </w:rPr>
              <w:t>1000,0</w:t>
            </w:r>
          </w:p>
        </w:tc>
        <w:tc>
          <w:tcPr>
            <w:tcW w:w="1744"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themeColor="text1"/>
                <w:sz w:val="24"/>
                <w:szCs w:val="24"/>
                <w:lang w:val="uk-UA"/>
              </w:rPr>
            </w:pPr>
            <w:r w:rsidRPr="00D47202">
              <w:rPr>
                <w:rFonts w:ascii="Times New Roman" w:hAnsi="Times New Roman"/>
                <w:color w:val="000000" w:themeColor="text1"/>
                <w:sz w:val="24"/>
                <w:szCs w:val="24"/>
                <w:lang w:val="uk-UA"/>
              </w:rPr>
              <w:t>6,051671</w:t>
            </w:r>
          </w:p>
        </w:tc>
      </w:tr>
      <w:tr w:rsidR="00C55ECE" w:rsidRPr="00D47202" w:rsidTr="00B80E44">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sz w:val="24"/>
                <w:szCs w:val="24"/>
                <w:lang w:val="uk-UA"/>
              </w:rPr>
            </w:pPr>
            <w:r w:rsidRPr="00D47202">
              <w:rPr>
                <w:rFonts w:ascii="Times New Roman" w:hAnsi="Times New Roman"/>
                <w:color w:val="000000"/>
                <w:sz w:val="24"/>
                <w:szCs w:val="24"/>
                <w:lang w:val="uk-UA"/>
              </w:rPr>
              <w:t>3</w:t>
            </w:r>
          </w:p>
        </w:tc>
        <w:tc>
          <w:tcPr>
            <w:tcW w:w="3561"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140"/>
              <w:rPr>
                <w:rFonts w:ascii="Times New Roman" w:hAnsi="Times New Roman"/>
                <w:color w:val="000000"/>
                <w:sz w:val="24"/>
                <w:szCs w:val="24"/>
                <w:lang w:val="uk-UA"/>
              </w:rPr>
            </w:pPr>
            <w:r w:rsidRPr="00D47202">
              <w:rPr>
                <w:rFonts w:ascii="Times New Roman" w:hAnsi="Times New Roman"/>
                <w:color w:val="000000"/>
                <w:sz w:val="24"/>
                <w:szCs w:val="24"/>
                <w:lang w:val="uk-UA"/>
              </w:rPr>
              <w:t>ТОВ «Карбон ЛТД», Україна</w:t>
            </w:r>
          </w:p>
        </w:tc>
        <w:tc>
          <w:tcPr>
            <w:tcW w:w="1843"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tabs>
                <w:tab w:val="left" w:pos="1728"/>
              </w:tabs>
              <w:jc w:val="center"/>
              <w:rPr>
                <w:rFonts w:ascii="Times New Roman" w:hAnsi="Times New Roman"/>
                <w:color w:val="000000" w:themeColor="text1"/>
                <w:sz w:val="24"/>
                <w:szCs w:val="24"/>
                <w:highlight w:val="yellow"/>
                <w:lang w:val="uk-UA"/>
              </w:rPr>
            </w:pPr>
            <w:r w:rsidRPr="00D47202">
              <w:rPr>
                <w:rFonts w:ascii="Times New Roman" w:hAnsi="Times New Roman"/>
                <w:color w:val="000000"/>
                <w:sz w:val="24"/>
                <w:szCs w:val="24"/>
                <w:lang w:val="uk-UA"/>
              </w:rPr>
              <w:t>42425</w:t>
            </w:r>
          </w:p>
        </w:tc>
        <w:tc>
          <w:tcPr>
            <w:tcW w:w="1702"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sz w:val="24"/>
                <w:szCs w:val="24"/>
                <w:lang w:val="uk-UA"/>
              </w:rPr>
            </w:pPr>
            <w:r w:rsidRPr="00D47202">
              <w:rPr>
                <w:rFonts w:ascii="Times New Roman" w:hAnsi="Times New Roman"/>
                <w:color w:val="000000"/>
                <w:sz w:val="24"/>
                <w:szCs w:val="24"/>
                <w:lang w:val="uk-UA"/>
              </w:rPr>
              <w:t>424,30</w:t>
            </w:r>
          </w:p>
        </w:tc>
        <w:tc>
          <w:tcPr>
            <w:tcW w:w="1744"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sz w:val="24"/>
                <w:szCs w:val="24"/>
                <w:highlight w:val="yellow"/>
                <w:lang w:val="uk-UA"/>
              </w:rPr>
            </w:pPr>
            <w:r w:rsidRPr="00D47202">
              <w:rPr>
                <w:rFonts w:ascii="Times New Roman" w:hAnsi="Times New Roman"/>
                <w:color w:val="000000"/>
                <w:sz w:val="24"/>
                <w:szCs w:val="24"/>
                <w:lang w:val="uk-UA"/>
              </w:rPr>
              <w:t>2,567421</w:t>
            </w:r>
          </w:p>
        </w:tc>
      </w:tr>
      <w:tr w:rsidR="00C55ECE" w:rsidRPr="00D47202" w:rsidTr="00B80E44">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sz w:val="24"/>
                <w:szCs w:val="24"/>
                <w:lang w:val="uk-UA"/>
              </w:rPr>
            </w:pPr>
            <w:r w:rsidRPr="00D47202">
              <w:rPr>
                <w:rFonts w:ascii="Times New Roman" w:hAnsi="Times New Roman"/>
                <w:color w:val="000000"/>
                <w:sz w:val="24"/>
                <w:szCs w:val="24"/>
                <w:lang w:val="uk-UA"/>
              </w:rPr>
              <w:t>4</w:t>
            </w:r>
          </w:p>
        </w:tc>
        <w:tc>
          <w:tcPr>
            <w:tcW w:w="3561"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140"/>
              <w:rPr>
                <w:rFonts w:ascii="Times New Roman" w:hAnsi="Times New Roman"/>
                <w:color w:val="000000"/>
                <w:sz w:val="24"/>
                <w:szCs w:val="24"/>
                <w:lang w:val="uk-UA"/>
              </w:rPr>
            </w:pPr>
            <w:r w:rsidRPr="00D47202">
              <w:rPr>
                <w:rFonts w:ascii="Times New Roman" w:hAnsi="Times New Roman"/>
                <w:color w:val="000000"/>
                <w:sz w:val="24"/>
                <w:szCs w:val="24"/>
                <w:lang w:val="uk-UA"/>
              </w:rPr>
              <w:t>ПП «Фінвест»</w:t>
            </w:r>
          </w:p>
        </w:tc>
        <w:tc>
          <w:tcPr>
            <w:tcW w:w="1843"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tabs>
                <w:tab w:val="left" w:pos="1728"/>
              </w:tabs>
              <w:jc w:val="center"/>
              <w:rPr>
                <w:rFonts w:ascii="Times New Roman" w:hAnsi="Times New Roman"/>
                <w:color w:val="FF0000"/>
                <w:sz w:val="24"/>
                <w:szCs w:val="24"/>
                <w:highlight w:val="yellow"/>
                <w:lang w:val="uk-UA"/>
              </w:rPr>
            </w:pPr>
            <w:r w:rsidRPr="00D47202">
              <w:rPr>
                <w:rFonts w:ascii="Times New Roman" w:hAnsi="Times New Roman"/>
                <w:color w:val="000000" w:themeColor="text1"/>
                <w:sz w:val="24"/>
                <w:szCs w:val="24"/>
                <w:lang w:val="uk-UA"/>
              </w:rPr>
              <w:t>1207080</w:t>
            </w:r>
          </w:p>
        </w:tc>
        <w:tc>
          <w:tcPr>
            <w:tcW w:w="1702"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FF0000"/>
                <w:sz w:val="24"/>
                <w:szCs w:val="24"/>
                <w:lang w:val="uk-UA"/>
              </w:rPr>
            </w:pPr>
            <w:r w:rsidRPr="00D47202">
              <w:rPr>
                <w:rFonts w:ascii="Times New Roman" w:hAnsi="Times New Roman"/>
                <w:color w:val="000000" w:themeColor="text1"/>
                <w:sz w:val="24"/>
                <w:szCs w:val="24"/>
                <w:lang w:val="uk-UA"/>
              </w:rPr>
              <w:t>812070,</w:t>
            </w:r>
          </w:p>
        </w:tc>
        <w:tc>
          <w:tcPr>
            <w:tcW w:w="1744"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FF0000"/>
                <w:sz w:val="24"/>
                <w:szCs w:val="24"/>
                <w:highlight w:val="yellow"/>
                <w:lang w:val="uk-UA"/>
              </w:rPr>
            </w:pPr>
            <w:r w:rsidRPr="00D47202">
              <w:rPr>
                <w:rFonts w:ascii="Times New Roman" w:hAnsi="Times New Roman"/>
                <w:color w:val="000000" w:themeColor="text1"/>
                <w:sz w:val="24"/>
                <w:szCs w:val="24"/>
                <w:lang w:val="uk-UA"/>
              </w:rPr>
              <w:t>73,048517</w:t>
            </w:r>
          </w:p>
        </w:tc>
      </w:tr>
      <w:tr w:rsidR="00C55ECE" w:rsidRPr="00D47202" w:rsidTr="00B80E44">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b/>
                <w:color w:val="000000"/>
                <w:sz w:val="24"/>
                <w:szCs w:val="24"/>
                <w:lang w:val="uk-UA"/>
              </w:rPr>
            </w:pPr>
            <w:r w:rsidRPr="00D47202">
              <w:rPr>
                <w:rFonts w:ascii="Times New Roman" w:hAnsi="Times New Roman"/>
                <w:b/>
                <w:color w:val="000000"/>
                <w:sz w:val="24"/>
                <w:szCs w:val="24"/>
                <w:lang w:val="uk-UA"/>
              </w:rPr>
              <w:t>5</w:t>
            </w:r>
          </w:p>
        </w:tc>
        <w:tc>
          <w:tcPr>
            <w:tcW w:w="3561"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140"/>
              <w:rPr>
                <w:rFonts w:ascii="Times New Roman" w:hAnsi="Times New Roman"/>
                <w:b/>
                <w:color w:val="000000"/>
                <w:sz w:val="24"/>
                <w:szCs w:val="24"/>
                <w:lang w:val="uk-UA"/>
              </w:rPr>
            </w:pPr>
            <w:r w:rsidRPr="00D47202">
              <w:rPr>
                <w:rFonts w:ascii="Times New Roman" w:hAnsi="Times New Roman"/>
                <w:b/>
                <w:color w:val="000000"/>
                <w:sz w:val="24"/>
                <w:szCs w:val="24"/>
                <w:lang w:val="uk-UA"/>
              </w:rPr>
              <w:t>Всього</w:t>
            </w:r>
          </w:p>
        </w:tc>
        <w:tc>
          <w:tcPr>
            <w:tcW w:w="1843"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tabs>
                <w:tab w:val="left" w:pos="1728"/>
              </w:tabs>
              <w:jc w:val="center"/>
              <w:rPr>
                <w:rFonts w:ascii="Times New Roman" w:hAnsi="Times New Roman"/>
                <w:b/>
                <w:color w:val="000000"/>
                <w:sz w:val="24"/>
                <w:szCs w:val="24"/>
                <w:highlight w:val="yellow"/>
                <w:lang w:val="uk-UA"/>
              </w:rPr>
            </w:pPr>
            <w:r w:rsidRPr="00D47202">
              <w:rPr>
                <w:rFonts w:ascii="Times New Roman" w:hAnsi="Times New Roman"/>
                <w:b/>
                <w:color w:val="000000"/>
                <w:sz w:val="24"/>
                <w:szCs w:val="24"/>
                <w:lang w:val="uk-UA"/>
              </w:rPr>
              <w:t>1652436</w:t>
            </w:r>
          </w:p>
        </w:tc>
        <w:tc>
          <w:tcPr>
            <w:tcW w:w="1702"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b/>
                <w:color w:val="000000"/>
                <w:sz w:val="24"/>
                <w:szCs w:val="24"/>
                <w:lang w:val="uk-UA"/>
              </w:rPr>
            </w:pPr>
            <w:r w:rsidRPr="00D47202">
              <w:rPr>
                <w:rFonts w:ascii="Times New Roman" w:hAnsi="Times New Roman"/>
                <w:b/>
                <w:color w:val="000000"/>
                <w:sz w:val="24"/>
                <w:szCs w:val="24"/>
                <w:lang w:val="uk-UA"/>
              </w:rPr>
              <w:t>16524,4</w:t>
            </w:r>
          </w:p>
        </w:tc>
        <w:tc>
          <w:tcPr>
            <w:tcW w:w="1744" w:type="dxa"/>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b/>
                <w:color w:val="000000"/>
                <w:sz w:val="24"/>
                <w:szCs w:val="24"/>
                <w:highlight w:val="yellow"/>
                <w:lang w:val="uk-UA"/>
              </w:rPr>
            </w:pPr>
            <w:r w:rsidRPr="00D47202">
              <w:rPr>
                <w:rFonts w:ascii="Times New Roman" w:hAnsi="Times New Roman"/>
                <w:b/>
                <w:color w:val="000000"/>
                <w:sz w:val="24"/>
                <w:szCs w:val="24"/>
                <w:lang w:val="uk-UA"/>
              </w:rPr>
              <w:t>100</w:t>
            </w:r>
          </w:p>
        </w:tc>
      </w:tr>
    </w:tbl>
    <w:p w:rsidR="00C55ECE" w:rsidRPr="00D47202" w:rsidRDefault="00C55ECE" w:rsidP="00C55ECE">
      <w:pPr>
        <w:pStyle w:val="a3"/>
        <w:ind w:right="0" w:firstLine="540"/>
        <w:rPr>
          <w:rFonts w:ascii="Times New Roman" w:hAnsi="Times New Roman"/>
          <w:sz w:val="24"/>
          <w:szCs w:val="24"/>
          <w:lang w:val="uk-UA"/>
        </w:rPr>
      </w:pPr>
    </w:p>
    <w:p w:rsidR="00C55ECE" w:rsidRPr="00D47202" w:rsidRDefault="00C55ECE" w:rsidP="00C55ECE">
      <w:pPr>
        <w:widowControl w:val="0"/>
        <w:suppressLineNumbers/>
        <w:suppressAutoHyphens/>
        <w:ind w:firstLine="539"/>
        <w:jc w:val="both"/>
        <w:rPr>
          <w:rFonts w:ascii="Times New Roman" w:hAnsi="Times New Roman"/>
          <w:color w:val="000000" w:themeColor="text1"/>
          <w:sz w:val="24"/>
          <w:szCs w:val="24"/>
          <w:lang w:val="uk-UA"/>
        </w:rPr>
      </w:pPr>
      <w:r w:rsidRPr="00D47202">
        <w:rPr>
          <w:rFonts w:ascii="Times New Roman" w:hAnsi="Times New Roman"/>
          <w:color w:val="000000" w:themeColor="text1"/>
          <w:sz w:val="24"/>
          <w:szCs w:val="24"/>
          <w:lang w:val="uk-UA"/>
        </w:rPr>
        <w:t>Інформації щодо засновника, якому належить істотна участь в Статутному капіталі    ПрАТ «СК «САТІС»:</w:t>
      </w:r>
    </w:p>
    <w:p w:rsidR="00C55ECE" w:rsidRPr="00D47202" w:rsidRDefault="00C55ECE" w:rsidP="00C55ECE">
      <w:pPr>
        <w:widowControl w:val="0"/>
        <w:suppressLineNumbers/>
        <w:suppressAutoHyphens/>
        <w:ind w:firstLine="539"/>
        <w:jc w:val="both"/>
        <w:rPr>
          <w:rFonts w:ascii="Times New Roman" w:hAnsi="Times New Roman"/>
          <w:color w:val="000000" w:themeColor="text1"/>
          <w:sz w:val="24"/>
          <w:szCs w:val="24"/>
          <w:lang w:val="uk-UA"/>
        </w:rPr>
      </w:pPr>
      <w:r w:rsidRPr="00D47202">
        <w:rPr>
          <w:rFonts w:ascii="Times New Roman" w:hAnsi="Times New Roman"/>
          <w:color w:val="000000" w:themeColor="text1"/>
          <w:sz w:val="24"/>
          <w:szCs w:val="24"/>
          <w:lang w:val="uk-UA"/>
        </w:rPr>
        <w:t xml:space="preserve">Приватне підприємство «ФIНВЕСТ», код ЄДРПОУ 33737873.  </w:t>
      </w:r>
    </w:p>
    <w:p w:rsidR="00C55ECE" w:rsidRPr="00D47202" w:rsidRDefault="00C55ECE" w:rsidP="00C55ECE">
      <w:pPr>
        <w:widowControl w:val="0"/>
        <w:suppressLineNumbers/>
        <w:suppressAutoHyphens/>
        <w:spacing w:after="0" w:line="240" w:lineRule="auto"/>
        <w:ind w:firstLine="539"/>
        <w:jc w:val="both"/>
        <w:rPr>
          <w:rFonts w:ascii="Times New Roman" w:hAnsi="Times New Roman"/>
          <w:color w:val="000000" w:themeColor="text1"/>
          <w:sz w:val="24"/>
          <w:szCs w:val="24"/>
          <w:lang w:val="uk-UA"/>
        </w:rPr>
      </w:pPr>
      <w:r w:rsidRPr="00D47202">
        <w:rPr>
          <w:rFonts w:ascii="Times New Roman" w:hAnsi="Times New Roman"/>
          <w:color w:val="000000" w:themeColor="text1"/>
          <w:sz w:val="24"/>
          <w:szCs w:val="24"/>
          <w:lang w:val="uk-UA"/>
        </w:rPr>
        <w:t>Засновники:</w:t>
      </w:r>
    </w:p>
    <w:p w:rsidR="00C55ECE" w:rsidRPr="00D47202" w:rsidRDefault="00C55ECE" w:rsidP="00C55ECE">
      <w:pPr>
        <w:widowControl w:val="0"/>
        <w:suppressLineNumbers/>
        <w:suppressAutoHyphens/>
        <w:spacing w:after="0" w:line="240" w:lineRule="auto"/>
        <w:ind w:left="510"/>
        <w:jc w:val="both"/>
        <w:rPr>
          <w:rFonts w:ascii="Times New Roman" w:hAnsi="Times New Roman"/>
          <w:color w:val="000000" w:themeColor="text1"/>
          <w:sz w:val="24"/>
          <w:szCs w:val="24"/>
          <w:lang w:val="uk-UA"/>
        </w:rPr>
      </w:pPr>
      <w:r w:rsidRPr="00D47202">
        <w:rPr>
          <w:rFonts w:ascii="Times New Roman" w:hAnsi="Times New Roman"/>
          <w:color w:val="000000" w:themeColor="text1"/>
          <w:sz w:val="24"/>
          <w:szCs w:val="24"/>
          <w:lang w:val="uk-UA"/>
        </w:rPr>
        <w:t>- Яхниця Олександр Ігорович - Частка в статутному капіталі – 20,20 %</w:t>
      </w:r>
    </w:p>
    <w:p w:rsidR="00C55ECE" w:rsidRPr="00D47202" w:rsidRDefault="00C55ECE" w:rsidP="00C55ECE">
      <w:pPr>
        <w:widowControl w:val="0"/>
        <w:suppressLineNumbers/>
        <w:suppressAutoHyphens/>
        <w:spacing w:after="0" w:line="240" w:lineRule="auto"/>
        <w:ind w:left="510"/>
        <w:jc w:val="both"/>
        <w:rPr>
          <w:rFonts w:ascii="Times New Roman" w:hAnsi="Times New Roman"/>
          <w:color w:val="000000" w:themeColor="text1"/>
          <w:sz w:val="24"/>
          <w:szCs w:val="24"/>
          <w:lang w:val="uk-UA"/>
        </w:rPr>
      </w:pPr>
      <w:r w:rsidRPr="00D47202">
        <w:rPr>
          <w:rFonts w:ascii="Times New Roman" w:hAnsi="Times New Roman"/>
          <w:color w:val="000000" w:themeColor="text1"/>
          <w:sz w:val="24"/>
          <w:szCs w:val="24"/>
          <w:lang w:val="uk-UA"/>
        </w:rPr>
        <w:t>- Василенко Валерій Олександрович - Частка в статутному капіталі – 4,6875%</w:t>
      </w:r>
    </w:p>
    <w:p w:rsidR="00C55ECE" w:rsidRPr="00D47202" w:rsidRDefault="00C55ECE" w:rsidP="00C55ECE">
      <w:pPr>
        <w:widowControl w:val="0"/>
        <w:suppressLineNumbers/>
        <w:suppressAutoHyphens/>
        <w:spacing w:after="0" w:line="240" w:lineRule="auto"/>
        <w:ind w:left="510"/>
        <w:jc w:val="both"/>
        <w:rPr>
          <w:rFonts w:ascii="Times New Roman" w:hAnsi="Times New Roman"/>
          <w:color w:val="000000" w:themeColor="text1"/>
          <w:sz w:val="24"/>
          <w:szCs w:val="24"/>
          <w:lang w:val="uk-UA"/>
        </w:rPr>
      </w:pPr>
      <w:r w:rsidRPr="00D47202">
        <w:rPr>
          <w:rFonts w:ascii="Times New Roman" w:hAnsi="Times New Roman"/>
          <w:color w:val="000000" w:themeColor="text1"/>
          <w:sz w:val="24"/>
          <w:szCs w:val="24"/>
          <w:lang w:val="uk-UA"/>
        </w:rPr>
        <w:t>- Яхниця Ірина Сергіївна - Частка в статутному капіталі – 17,1875%</w:t>
      </w:r>
    </w:p>
    <w:p w:rsidR="00C55ECE" w:rsidRPr="00D47202" w:rsidRDefault="00C55ECE" w:rsidP="00C55ECE">
      <w:pPr>
        <w:widowControl w:val="0"/>
        <w:suppressLineNumbers/>
        <w:suppressAutoHyphens/>
        <w:spacing w:after="0" w:line="240" w:lineRule="auto"/>
        <w:ind w:left="510"/>
        <w:jc w:val="both"/>
        <w:rPr>
          <w:rFonts w:ascii="Times New Roman" w:hAnsi="Times New Roman"/>
          <w:color w:val="000000" w:themeColor="text1"/>
          <w:sz w:val="24"/>
          <w:szCs w:val="24"/>
          <w:lang w:val="uk-UA"/>
        </w:rPr>
      </w:pPr>
      <w:r w:rsidRPr="00D47202">
        <w:rPr>
          <w:rFonts w:ascii="Times New Roman" w:hAnsi="Times New Roman"/>
          <w:color w:val="000000" w:themeColor="text1"/>
          <w:sz w:val="24"/>
          <w:szCs w:val="24"/>
          <w:lang w:val="uk-UA"/>
        </w:rPr>
        <w:t>- Яхниця Ігор Олександрович - Частка в статутному капіталі – 9,5875%</w:t>
      </w:r>
    </w:p>
    <w:p w:rsidR="00C55ECE" w:rsidRPr="00D47202" w:rsidRDefault="00C55ECE" w:rsidP="00C55ECE">
      <w:pPr>
        <w:widowControl w:val="0"/>
        <w:suppressLineNumbers/>
        <w:suppressAutoHyphens/>
        <w:spacing w:after="0" w:line="240" w:lineRule="auto"/>
        <w:ind w:left="510"/>
        <w:jc w:val="both"/>
        <w:rPr>
          <w:rFonts w:ascii="Times New Roman" w:hAnsi="Times New Roman"/>
          <w:color w:val="000000" w:themeColor="text1"/>
          <w:sz w:val="24"/>
          <w:szCs w:val="24"/>
          <w:lang w:val="uk-UA"/>
        </w:rPr>
      </w:pPr>
      <w:r w:rsidRPr="00D47202">
        <w:rPr>
          <w:rFonts w:ascii="Times New Roman" w:hAnsi="Times New Roman"/>
          <w:color w:val="000000" w:themeColor="text1"/>
          <w:sz w:val="24"/>
          <w:szCs w:val="24"/>
          <w:lang w:val="uk-UA"/>
        </w:rPr>
        <w:t>- Яхниця Олена Ігорівна - Частка в статутному капіталі – 10,93%</w:t>
      </w:r>
    </w:p>
    <w:p w:rsidR="00C55ECE" w:rsidRPr="00D47202" w:rsidRDefault="00C55ECE" w:rsidP="00C55ECE">
      <w:pPr>
        <w:widowControl w:val="0"/>
        <w:suppressLineNumbers/>
        <w:suppressAutoHyphens/>
        <w:spacing w:after="0" w:line="240" w:lineRule="auto"/>
        <w:ind w:left="510"/>
        <w:jc w:val="both"/>
        <w:rPr>
          <w:rFonts w:ascii="Times New Roman" w:hAnsi="Times New Roman"/>
          <w:color w:val="000000" w:themeColor="text1"/>
          <w:sz w:val="24"/>
          <w:szCs w:val="24"/>
          <w:lang w:val="uk-UA"/>
        </w:rPr>
      </w:pPr>
      <w:r w:rsidRPr="00D47202">
        <w:rPr>
          <w:rFonts w:ascii="Times New Roman" w:hAnsi="Times New Roman"/>
          <w:color w:val="000000" w:themeColor="text1"/>
          <w:sz w:val="24"/>
          <w:szCs w:val="24"/>
          <w:lang w:val="uk-UA"/>
        </w:rPr>
        <w:t>- Каушан Олег Борисович - Частка в статутному капіталі – 25,0%</w:t>
      </w:r>
    </w:p>
    <w:p w:rsidR="00C55ECE" w:rsidRPr="00D47202" w:rsidRDefault="00C55ECE" w:rsidP="00C55ECE">
      <w:pPr>
        <w:widowControl w:val="0"/>
        <w:suppressLineNumbers/>
        <w:suppressAutoHyphens/>
        <w:spacing w:after="0" w:line="240" w:lineRule="auto"/>
        <w:ind w:left="510"/>
        <w:jc w:val="both"/>
        <w:rPr>
          <w:rFonts w:ascii="Times New Roman" w:hAnsi="Times New Roman"/>
          <w:color w:val="000000" w:themeColor="text1"/>
          <w:sz w:val="24"/>
          <w:szCs w:val="24"/>
          <w:lang w:val="uk-UA"/>
        </w:rPr>
      </w:pPr>
      <w:r w:rsidRPr="00D47202">
        <w:rPr>
          <w:rFonts w:ascii="Times New Roman" w:hAnsi="Times New Roman"/>
          <w:color w:val="000000" w:themeColor="text1"/>
          <w:sz w:val="24"/>
          <w:szCs w:val="24"/>
          <w:lang w:val="uk-UA"/>
        </w:rPr>
        <w:t>- Баскаков Юрій Георгійович - Частка в статутному капіталі – 12,40%</w:t>
      </w:r>
    </w:p>
    <w:p w:rsidR="00C55ECE" w:rsidRPr="00D47202" w:rsidRDefault="00C55ECE" w:rsidP="00C55ECE">
      <w:pPr>
        <w:widowControl w:val="0"/>
        <w:suppressLineNumbers/>
        <w:suppressAutoHyphens/>
        <w:spacing w:after="0" w:line="240" w:lineRule="auto"/>
        <w:ind w:left="510"/>
        <w:jc w:val="both"/>
        <w:rPr>
          <w:rFonts w:ascii="Times New Roman" w:hAnsi="Times New Roman"/>
          <w:color w:val="000000" w:themeColor="text1"/>
          <w:sz w:val="24"/>
          <w:szCs w:val="24"/>
          <w:lang w:val="uk-UA"/>
        </w:rPr>
      </w:pPr>
      <w:r w:rsidRPr="00D47202">
        <w:rPr>
          <w:rFonts w:ascii="Times New Roman" w:hAnsi="Times New Roman"/>
          <w:color w:val="000000" w:themeColor="text1"/>
          <w:sz w:val="24"/>
          <w:szCs w:val="24"/>
          <w:lang w:val="uk-UA"/>
        </w:rPr>
        <w:t>Кінцевим бенефіціарним власником є - Каушан Олег Борисович</w:t>
      </w:r>
    </w:p>
    <w:p w:rsidR="00C55ECE" w:rsidRPr="00D47202" w:rsidRDefault="00C55ECE" w:rsidP="00C55ECE">
      <w:pPr>
        <w:spacing w:after="0" w:line="240" w:lineRule="auto"/>
        <w:jc w:val="both"/>
        <w:rPr>
          <w:rFonts w:ascii="Times New Roman" w:hAnsi="Times New Roman"/>
          <w:color w:val="000000" w:themeColor="text1"/>
          <w:sz w:val="20"/>
          <w:highlight w:val="red"/>
          <w:lang w:val="uk-UA"/>
        </w:rPr>
      </w:pPr>
    </w:p>
    <w:p w:rsidR="00C55ECE" w:rsidRPr="00D47202" w:rsidRDefault="00C55ECE" w:rsidP="00C55ECE">
      <w:pPr>
        <w:ind w:firstLine="360"/>
        <w:jc w:val="both"/>
        <w:rPr>
          <w:rFonts w:ascii="Times New Roman" w:hAnsi="Times New Roman"/>
          <w:color w:val="000000" w:themeColor="text1"/>
          <w:sz w:val="24"/>
          <w:szCs w:val="24"/>
          <w:lang w:val="uk-UA"/>
        </w:rPr>
      </w:pPr>
      <w:r w:rsidRPr="00D47202">
        <w:rPr>
          <w:rFonts w:ascii="Times New Roman" w:hAnsi="Times New Roman"/>
          <w:color w:val="000000" w:themeColor="text1"/>
          <w:sz w:val="24"/>
          <w:szCs w:val="24"/>
          <w:lang w:val="uk-UA"/>
        </w:rPr>
        <w:t xml:space="preserve">Страхова компанія не випускала  акцій, призначених для випуску за умовами опціонів і контрактів з продажу. </w:t>
      </w:r>
      <w:r w:rsidRPr="00D47202">
        <w:rPr>
          <w:rFonts w:ascii="Times New Roman" w:hAnsi="Times New Roman"/>
          <w:color w:val="000000" w:themeColor="text1"/>
          <w:sz w:val="24"/>
          <w:szCs w:val="24"/>
          <w:lang w:val="uk-UA"/>
        </w:rPr>
        <w:tab/>
      </w:r>
    </w:p>
    <w:p w:rsidR="00C55ECE" w:rsidRPr="00D47202" w:rsidRDefault="00C55ECE" w:rsidP="00C55ECE">
      <w:pPr>
        <w:pStyle w:val="a3"/>
        <w:ind w:right="0" w:firstLine="540"/>
        <w:rPr>
          <w:rFonts w:ascii="Times New Roman" w:hAnsi="Times New Roman"/>
          <w:color w:val="000000" w:themeColor="text1"/>
          <w:sz w:val="24"/>
          <w:szCs w:val="24"/>
          <w:lang w:val="uk-UA"/>
        </w:rPr>
      </w:pPr>
      <w:r w:rsidRPr="00D47202">
        <w:rPr>
          <w:rFonts w:ascii="Times New Roman" w:hAnsi="Times New Roman"/>
          <w:color w:val="000000" w:themeColor="text1"/>
          <w:sz w:val="24"/>
          <w:szCs w:val="24"/>
          <w:lang w:val="uk-UA"/>
        </w:rPr>
        <w:t>Власний капітал ПрАТ «СК «Сатіс» станом на 3</w:t>
      </w:r>
      <w:r>
        <w:rPr>
          <w:rFonts w:ascii="Times New Roman" w:hAnsi="Times New Roman"/>
          <w:color w:val="000000" w:themeColor="text1"/>
          <w:sz w:val="24"/>
          <w:szCs w:val="24"/>
          <w:lang w:val="uk-UA"/>
        </w:rPr>
        <w:t>0</w:t>
      </w:r>
      <w:r w:rsidRPr="00D47202">
        <w:rPr>
          <w:rFonts w:ascii="Times New Roman" w:hAnsi="Times New Roman"/>
          <w:color w:val="000000" w:themeColor="text1"/>
          <w:sz w:val="24"/>
          <w:szCs w:val="24"/>
          <w:lang w:val="uk-UA"/>
        </w:rPr>
        <w:t>.0</w:t>
      </w:r>
      <w:r>
        <w:rPr>
          <w:rFonts w:ascii="Times New Roman" w:hAnsi="Times New Roman"/>
          <w:color w:val="000000" w:themeColor="text1"/>
          <w:sz w:val="24"/>
          <w:szCs w:val="24"/>
          <w:lang w:val="uk-UA"/>
        </w:rPr>
        <w:t>6</w:t>
      </w:r>
      <w:r w:rsidRPr="00D47202">
        <w:rPr>
          <w:rFonts w:ascii="Times New Roman" w:hAnsi="Times New Roman"/>
          <w:color w:val="000000" w:themeColor="text1"/>
          <w:sz w:val="24"/>
          <w:szCs w:val="24"/>
          <w:lang w:val="uk-UA"/>
        </w:rPr>
        <w:t xml:space="preserve">.2022р. становить </w:t>
      </w:r>
      <w:r>
        <w:rPr>
          <w:rFonts w:ascii="Times New Roman" w:hAnsi="Times New Roman"/>
          <w:color w:val="000000" w:themeColor="text1"/>
          <w:sz w:val="24"/>
          <w:szCs w:val="24"/>
          <w:lang w:val="uk-UA"/>
        </w:rPr>
        <w:t>46230</w:t>
      </w:r>
      <w:r w:rsidRPr="00D47202">
        <w:rPr>
          <w:rFonts w:ascii="Times New Roman" w:hAnsi="Times New Roman"/>
          <w:color w:val="000000" w:themeColor="text1"/>
          <w:sz w:val="24"/>
          <w:szCs w:val="24"/>
          <w:lang w:val="uk-UA"/>
        </w:rPr>
        <w:t>тис.грн. та складається з:</w:t>
      </w:r>
    </w:p>
    <w:p w:rsidR="00C55ECE" w:rsidRPr="00D47202" w:rsidRDefault="00C55ECE" w:rsidP="00C55ECE">
      <w:pPr>
        <w:pStyle w:val="a3"/>
        <w:numPr>
          <w:ilvl w:val="0"/>
          <w:numId w:val="13"/>
        </w:numPr>
        <w:ind w:right="0"/>
        <w:rPr>
          <w:rFonts w:ascii="Times New Roman" w:hAnsi="Times New Roman"/>
          <w:color w:val="000000" w:themeColor="text1"/>
          <w:sz w:val="24"/>
          <w:szCs w:val="24"/>
          <w:lang w:val="uk-UA"/>
        </w:rPr>
      </w:pPr>
      <w:r w:rsidRPr="00D47202">
        <w:rPr>
          <w:rFonts w:ascii="Times New Roman" w:hAnsi="Times New Roman"/>
          <w:color w:val="000000" w:themeColor="text1"/>
          <w:sz w:val="24"/>
          <w:szCs w:val="24"/>
          <w:lang w:val="uk-UA"/>
        </w:rPr>
        <w:t>Статутний капітал  в сумі 16524,4 тис.</w:t>
      </w:r>
      <w:r>
        <w:rPr>
          <w:rFonts w:ascii="Times New Roman" w:hAnsi="Times New Roman"/>
          <w:color w:val="000000" w:themeColor="text1"/>
          <w:sz w:val="24"/>
          <w:szCs w:val="24"/>
          <w:lang w:val="uk-UA"/>
        </w:rPr>
        <w:t xml:space="preserve"> </w:t>
      </w:r>
      <w:r w:rsidRPr="00D47202">
        <w:rPr>
          <w:rFonts w:ascii="Times New Roman" w:hAnsi="Times New Roman"/>
          <w:color w:val="000000" w:themeColor="text1"/>
          <w:sz w:val="24"/>
          <w:szCs w:val="24"/>
          <w:lang w:val="uk-UA"/>
        </w:rPr>
        <w:t xml:space="preserve">грн.; </w:t>
      </w:r>
    </w:p>
    <w:p w:rsidR="00C55ECE" w:rsidRDefault="00C55ECE" w:rsidP="00C55ECE">
      <w:pPr>
        <w:pStyle w:val="a3"/>
        <w:numPr>
          <w:ilvl w:val="0"/>
          <w:numId w:val="13"/>
        </w:numPr>
        <w:ind w:right="0"/>
        <w:rPr>
          <w:rFonts w:ascii="Times New Roman" w:hAnsi="Times New Roman"/>
          <w:color w:val="000000" w:themeColor="text1"/>
          <w:sz w:val="24"/>
          <w:szCs w:val="24"/>
          <w:lang w:val="uk-UA"/>
        </w:rPr>
      </w:pPr>
      <w:r w:rsidRPr="00D47202">
        <w:rPr>
          <w:rFonts w:ascii="Times New Roman" w:hAnsi="Times New Roman"/>
          <w:color w:val="000000" w:themeColor="text1"/>
          <w:sz w:val="24"/>
          <w:szCs w:val="24"/>
          <w:lang w:val="uk-UA"/>
        </w:rPr>
        <w:t>Капітал у дооцінках в сумі 5265,0 тис.</w:t>
      </w:r>
      <w:r>
        <w:rPr>
          <w:rFonts w:ascii="Times New Roman" w:hAnsi="Times New Roman"/>
          <w:color w:val="000000" w:themeColor="text1"/>
          <w:sz w:val="24"/>
          <w:szCs w:val="24"/>
          <w:lang w:val="uk-UA"/>
        </w:rPr>
        <w:t xml:space="preserve"> </w:t>
      </w:r>
      <w:r w:rsidRPr="00D47202">
        <w:rPr>
          <w:rFonts w:ascii="Times New Roman" w:hAnsi="Times New Roman"/>
          <w:color w:val="000000" w:themeColor="text1"/>
          <w:sz w:val="24"/>
          <w:szCs w:val="24"/>
          <w:lang w:val="uk-UA"/>
        </w:rPr>
        <w:t>грн.;</w:t>
      </w:r>
    </w:p>
    <w:p w:rsidR="00C55ECE" w:rsidRPr="004C50C4" w:rsidRDefault="00C55ECE" w:rsidP="00C55ECE">
      <w:pPr>
        <w:pStyle w:val="a3"/>
        <w:numPr>
          <w:ilvl w:val="0"/>
          <w:numId w:val="13"/>
        </w:numPr>
        <w:ind w:right="0"/>
        <w:rPr>
          <w:rFonts w:ascii="Times New Roman" w:hAnsi="Times New Roman"/>
          <w:color w:val="000000" w:themeColor="text1"/>
          <w:sz w:val="24"/>
          <w:szCs w:val="24"/>
          <w:lang w:val="uk-UA"/>
        </w:rPr>
      </w:pPr>
      <w:r w:rsidRPr="004C50C4">
        <w:rPr>
          <w:rFonts w:ascii="Times New Roman" w:hAnsi="Times New Roman"/>
          <w:color w:val="000000" w:themeColor="text1"/>
          <w:sz w:val="24"/>
          <w:szCs w:val="24"/>
          <w:lang w:val="uk-UA"/>
        </w:rPr>
        <w:t>Додатковий капітал 19287,0 тис.</w:t>
      </w:r>
      <w:r>
        <w:rPr>
          <w:rFonts w:ascii="Times New Roman" w:hAnsi="Times New Roman"/>
          <w:color w:val="000000" w:themeColor="text1"/>
          <w:sz w:val="24"/>
          <w:szCs w:val="24"/>
          <w:lang w:val="uk-UA"/>
        </w:rPr>
        <w:t xml:space="preserve"> </w:t>
      </w:r>
      <w:r w:rsidRPr="004C50C4">
        <w:rPr>
          <w:rFonts w:ascii="Times New Roman" w:hAnsi="Times New Roman"/>
          <w:color w:val="000000" w:themeColor="text1"/>
          <w:sz w:val="24"/>
          <w:szCs w:val="24"/>
          <w:lang w:val="uk-UA"/>
        </w:rPr>
        <w:t>грн.</w:t>
      </w:r>
    </w:p>
    <w:p w:rsidR="00C55ECE" w:rsidRPr="00D47202" w:rsidRDefault="00C55ECE" w:rsidP="00C55ECE">
      <w:pPr>
        <w:pStyle w:val="a3"/>
        <w:numPr>
          <w:ilvl w:val="0"/>
          <w:numId w:val="13"/>
        </w:numPr>
        <w:ind w:right="0"/>
        <w:rPr>
          <w:rFonts w:ascii="Times New Roman" w:hAnsi="Times New Roman"/>
          <w:color w:val="000000" w:themeColor="text1"/>
          <w:sz w:val="24"/>
          <w:szCs w:val="24"/>
          <w:lang w:val="uk-UA"/>
        </w:rPr>
      </w:pPr>
      <w:r w:rsidRPr="00D47202">
        <w:rPr>
          <w:rFonts w:ascii="Times New Roman" w:hAnsi="Times New Roman"/>
          <w:color w:val="000000" w:themeColor="text1"/>
          <w:sz w:val="24"/>
          <w:szCs w:val="24"/>
          <w:lang w:val="uk-UA"/>
        </w:rPr>
        <w:t>Резервний каптал в сумі 6579,0 тис.</w:t>
      </w:r>
      <w:r>
        <w:rPr>
          <w:rFonts w:ascii="Times New Roman" w:hAnsi="Times New Roman"/>
          <w:color w:val="000000" w:themeColor="text1"/>
          <w:sz w:val="24"/>
          <w:szCs w:val="24"/>
          <w:lang w:val="uk-UA"/>
        </w:rPr>
        <w:t xml:space="preserve"> </w:t>
      </w:r>
      <w:r w:rsidRPr="00D47202">
        <w:rPr>
          <w:rFonts w:ascii="Times New Roman" w:hAnsi="Times New Roman"/>
          <w:color w:val="000000" w:themeColor="text1"/>
          <w:sz w:val="24"/>
          <w:szCs w:val="24"/>
          <w:lang w:val="uk-UA"/>
        </w:rPr>
        <w:t>грн;</w:t>
      </w:r>
    </w:p>
    <w:p w:rsidR="00C55ECE" w:rsidRPr="00D47202" w:rsidRDefault="00C55ECE" w:rsidP="00C55ECE">
      <w:pPr>
        <w:pStyle w:val="a3"/>
        <w:numPr>
          <w:ilvl w:val="0"/>
          <w:numId w:val="13"/>
        </w:numPr>
        <w:ind w:right="0"/>
        <w:rPr>
          <w:rFonts w:ascii="Times New Roman" w:hAnsi="Times New Roman"/>
          <w:color w:val="000000" w:themeColor="text1"/>
          <w:sz w:val="24"/>
          <w:szCs w:val="24"/>
          <w:lang w:val="uk-UA"/>
        </w:rPr>
      </w:pPr>
      <w:r w:rsidRPr="00D47202">
        <w:rPr>
          <w:rFonts w:ascii="Times New Roman" w:hAnsi="Times New Roman"/>
          <w:color w:val="000000" w:themeColor="text1"/>
          <w:sz w:val="24"/>
          <w:szCs w:val="24"/>
          <w:lang w:val="uk-UA"/>
        </w:rPr>
        <w:t xml:space="preserve">Непокритий збиток в сумі </w:t>
      </w:r>
      <w:r>
        <w:rPr>
          <w:rFonts w:ascii="Times New Roman" w:hAnsi="Times New Roman"/>
          <w:color w:val="000000" w:themeColor="text1"/>
          <w:sz w:val="24"/>
          <w:szCs w:val="24"/>
          <w:lang w:val="uk-UA"/>
        </w:rPr>
        <w:t>1425</w:t>
      </w:r>
      <w:r w:rsidRPr="00D47202">
        <w:rPr>
          <w:rFonts w:ascii="Times New Roman" w:hAnsi="Times New Roman"/>
          <w:color w:val="000000" w:themeColor="text1"/>
          <w:sz w:val="24"/>
          <w:szCs w:val="24"/>
          <w:lang w:val="uk-UA"/>
        </w:rPr>
        <w:t>,0 тис.</w:t>
      </w:r>
      <w:r>
        <w:rPr>
          <w:rFonts w:ascii="Times New Roman" w:hAnsi="Times New Roman"/>
          <w:color w:val="000000" w:themeColor="text1"/>
          <w:sz w:val="24"/>
          <w:szCs w:val="24"/>
          <w:lang w:val="uk-UA"/>
        </w:rPr>
        <w:t xml:space="preserve"> </w:t>
      </w:r>
      <w:r w:rsidRPr="00D47202">
        <w:rPr>
          <w:rFonts w:ascii="Times New Roman" w:hAnsi="Times New Roman"/>
          <w:color w:val="000000" w:themeColor="text1"/>
          <w:sz w:val="24"/>
          <w:szCs w:val="24"/>
          <w:lang w:val="uk-UA"/>
        </w:rPr>
        <w:t>грн;</w:t>
      </w:r>
    </w:p>
    <w:p w:rsidR="00C55ECE" w:rsidRPr="00D47202" w:rsidRDefault="00C55ECE" w:rsidP="00C55ECE">
      <w:pPr>
        <w:pStyle w:val="a3"/>
        <w:ind w:right="0" w:firstLine="539"/>
        <w:rPr>
          <w:rFonts w:ascii="Times New Roman" w:hAnsi="Times New Roman"/>
          <w:color w:val="000000" w:themeColor="text1"/>
          <w:sz w:val="24"/>
          <w:szCs w:val="24"/>
          <w:lang w:val="uk-UA"/>
        </w:rPr>
      </w:pPr>
      <w:r w:rsidRPr="00D47202">
        <w:rPr>
          <w:rFonts w:ascii="Times New Roman" w:hAnsi="Times New Roman"/>
          <w:color w:val="000000" w:themeColor="text1"/>
          <w:sz w:val="24"/>
          <w:szCs w:val="24"/>
          <w:lang w:val="uk-UA"/>
        </w:rPr>
        <w:t>Порівняно з кінцем 2021 року власний капітал Компанії з</w:t>
      </w:r>
      <w:r>
        <w:rPr>
          <w:rFonts w:ascii="Times New Roman" w:hAnsi="Times New Roman"/>
          <w:color w:val="000000" w:themeColor="text1"/>
          <w:sz w:val="24"/>
          <w:szCs w:val="24"/>
          <w:lang w:val="uk-UA"/>
        </w:rPr>
        <w:t>меншився</w:t>
      </w:r>
      <w:r w:rsidRPr="00D47202">
        <w:rPr>
          <w:rFonts w:ascii="Times New Roman" w:hAnsi="Times New Roman"/>
          <w:color w:val="000000" w:themeColor="text1"/>
          <w:sz w:val="24"/>
          <w:szCs w:val="24"/>
          <w:lang w:val="uk-UA"/>
        </w:rPr>
        <w:t xml:space="preserve"> на </w:t>
      </w:r>
      <w:r>
        <w:rPr>
          <w:rFonts w:ascii="Times New Roman" w:hAnsi="Times New Roman"/>
          <w:color w:val="000000" w:themeColor="text1"/>
          <w:sz w:val="24"/>
          <w:szCs w:val="24"/>
          <w:lang w:val="uk-UA"/>
        </w:rPr>
        <w:t>18</w:t>
      </w:r>
      <w:r w:rsidRPr="00D47202">
        <w:rPr>
          <w:rFonts w:ascii="Times New Roman" w:hAnsi="Times New Roman"/>
          <w:color w:val="000000" w:themeColor="text1"/>
          <w:sz w:val="24"/>
          <w:szCs w:val="24"/>
          <w:lang w:val="uk-UA"/>
        </w:rPr>
        <w:t>,00 тис.</w:t>
      </w:r>
      <w:r>
        <w:rPr>
          <w:rFonts w:ascii="Times New Roman" w:hAnsi="Times New Roman"/>
          <w:color w:val="000000" w:themeColor="text1"/>
          <w:sz w:val="24"/>
          <w:szCs w:val="24"/>
          <w:lang w:val="uk-UA"/>
        </w:rPr>
        <w:t xml:space="preserve"> </w:t>
      </w:r>
      <w:r w:rsidRPr="00D47202">
        <w:rPr>
          <w:rFonts w:ascii="Times New Roman" w:hAnsi="Times New Roman"/>
          <w:color w:val="000000" w:themeColor="text1"/>
          <w:sz w:val="24"/>
          <w:szCs w:val="24"/>
          <w:lang w:val="uk-UA"/>
        </w:rPr>
        <w:t xml:space="preserve">грн. </w:t>
      </w:r>
    </w:p>
    <w:p w:rsidR="00C55ECE" w:rsidRPr="00D47202" w:rsidRDefault="00C55ECE" w:rsidP="00C55ECE">
      <w:pPr>
        <w:pStyle w:val="a3"/>
        <w:ind w:right="140"/>
        <w:rPr>
          <w:rFonts w:ascii="Times New Roman" w:hAnsi="Times New Roman"/>
          <w:sz w:val="20"/>
          <w:lang w:val="uk-UA" w:eastAsia="uk-UA"/>
        </w:rPr>
      </w:pPr>
      <w:bookmarkStart w:id="14" w:name="_Ref169418147"/>
      <w:bookmarkStart w:id="15" w:name="_Ref319483874"/>
      <w:bookmarkStart w:id="16" w:name="_Toc320725132"/>
    </w:p>
    <w:bookmarkEnd w:id="14"/>
    <w:bookmarkEnd w:id="15"/>
    <w:bookmarkEnd w:id="16"/>
    <w:p w:rsidR="00C55ECE" w:rsidRPr="00D47202" w:rsidRDefault="00C55ECE" w:rsidP="00C55ECE">
      <w:pPr>
        <w:pStyle w:val="a3"/>
        <w:ind w:right="0" w:firstLine="540"/>
        <w:rPr>
          <w:rFonts w:ascii="Times New Roman" w:hAnsi="Times New Roman"/>
          <w:b/>
          <w:i/>
          <w:sz w:val="24"/>
          <w:szCs w:val="24"/>
          <w:lang w:val="uk-UA" w:eastAsia="uk-UA"/>
        </w:rPr>
      </w:pPr>
      <w:r w:rsidRPr="00D47202">
        <w:rPr>
          <w:rFonts w:ascii="Times New Roman" w:hAnsi="Times New Roman"/>
          <w:b/>
          <w:i/>
          <w:sz w:val="24"/>
          <w:szCs w:val="24"/>
          <w:lang w:val="uk-UA" w:eastAsia="uk-UA"/>
        </w:rPr>
        <w:t xml:space="preserve">6.8. Тест на адекватність зобов’язань </w:t>
      </w:r>
    </w:p>
    <w:p w:rsidR="00C55ECE" w:rsidRPr="00D47202" w:rsidRDefault="00C55ECE" w:rsidP="00C55ECE">
      <w:pPr>
        <w:pStyle w:val="bodytext"/>
        <w:spacing w:before="0" w:beforeAutospacing="0" w:after="0" w:afterAutospacing="0"/>
        <w:ind w:firstLine="540"/>
        <w:jc w:val="both"/>
        <w:rPr>
          <w:lang w:val="uk-UA"/>
        </w:rPr>
      </w:pPr>
      <w:r w:rsidRPr="00D47202">
        <w:rPr>
          <w:lang w:val="uk-UA"/>
        </w:rPr>
        <w:t xml:space="preserve">Відповідно до вимог МСФЗ оцінці адекватності страхових зобов’язань підлягали резерв незароблених премій, резерв заявлених, але не виплачених збитків, резерв збитків, які виникли, але не заявлені. </w:t>
      </w:r>
    </w:p>
    <w:p w:rsidR="00C55ECE" w:rsidRPr="00D47202" w:rsidRDefault="00C55ECE" w:rsidP="00C55ECE">
      <w:pPr>
        <w:pStyle w:val="bodytext"/>
        <w:spacing w:before="0" w:beforeAutospacing="0" w:after="0" w:afterAutospacing="0"/>
        <w:ind w:firstLine="540"/>
        <w:jc w:val="both"/>
        <w:rPr>
          <w:lang w:val="uk-UA"/>
        </w:rPr>
      </w:pPr>
      <w:r w:rsidRPr="00D47202">
        <w:rPr>
          <w:lang w:val="uk-UA"/>
        </w:rPr>
        <w:t>Результат тесту адекватності  сформованих резервів  незароблених премій засвідчує, що сформовані  резерви цілком достатні  для покриття збитків за договорами, що діють на 3</w:t>
      </w:r>
      <w:r>
        <w:rPr>
          <w:lang w:val="uk-UA"/>
        </w:rPr>
        <w:t>0</w:t>
      </w:r>
      <w:r w:rsidRPr="00D47202">
        <w:rPr>
          <w:lang w:val="uk-UA"/>
        </w:rPr>
        <w:t>.0</w:t>
      </w:r>
      <w:r>
        <w:rPr>
          <w:lang w:val="uk-UA"/>
        </w:rPr>
        <w:t>6</w:t>
      </w:r>
      <w:r w:rsidRPr="00D47202">
        <w:rPr>
          <w:lang w:val="uk-UA"/>
        </w:rPr>
        <w:t>.2022 року.</w:t>
      </w:r>
    </w:p>
    <w:p w:rsidR="00C55ECE" w:rsidRPr="00D47202" w:rsidRDefault="00C55ECE" w:rsidP="00C55ECE">
      <w:pPr>
        <w:rPr>
          <w:rFonts w:ascii="Times New Roman" w:eastAsia="Corbel" w:hAnsi="Times New Roman"/>
          <w:sz w:val="24"/>
          <w:szCs w:val="24"/>
          <w:lang w:val="uk-UA"/>
        </w:rPr>
      </w:pPr>
      <w:r w:rsidRPr="00D47202">
        <w:rPr>
          <w:rFonts w:ascii="Times New Roman" w:eastAsia="Corbel" w:hAnsi="Times New Roman"/>
          <w:sz w:val="24"/>
          <w:szCs w:val="24"/>
          <w:lang w:val="uk-UA"/>
        </w:rPr>
        <w:t xml:space="preserve">       Розмір сформованих страхових резервів та розмір страхових резервів з урахуванням тесту адекватності зобов’язань наведено у наступній таблиці </w:t>
      </w:r>
      <w:r w:rsidRPr="00D47202">
        <w:rPr>
          <w:rFonts w:ascii="Times New Roman" w:eastAsia="Corbel" w:hAnsi="Times New Roman"/>
          <w:szCs w:val="48"/>
          <w:lang w:val="uk-UA"/>
        </w:rPr>
        <w:t>.</w:t>
      </w:r>
    </w:p>
    <w:p w:rsidR="00C55ECE" w:rsidRPr="00D47202" w:rsidRDefault="00C55ECE" w:rsidP="00C55ECE">
      <w:pPr>
        <w:ind w:firstLine="567"/>
        <w:jc w:val="right"/>
        <w:rPr>
          <w:rFonts w:ascii="Times New Roman" w:eastAsia="Corbel" w:hAnsi="Times New Roman"/>
          <w:szCs w:val="18"/>
          <w:lang w:val="uk-UA"/>
        </w:rPr>
      </w:pPr>
      <w:r w:rsidRPr="00D47202">
        <w:rPr>
          <w:rFonts w:ascii="Times New Roman" w:hAnsi="Times New Roman"/>
          <w:szCs w:val="18"/>
          <w:lang w:val="uk-UA"/>
        </w:rPr>
        <w:t>Таб.6.8 (тис. грн.)</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58"/>
        <w:gridCol w:w="3539"/>
        <w:gridCol w:w="2644"/>
        <w:gridCol w:w="2642"/>
      </w:tblGrid>
      <w:tr w:rsidR="00C55ECE" w:rsidRPr="00090328" w:rsidTr="00B80E44">
        <w:tc>
          <w:tcPr>
            <w:tcW w:w="958" w:type="dxa"/>
            <w:shd w:val="clear" w:color="auto" w:fill="0070C0"/>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Ря</w:t>
            </w:r>
            <w:r w:rsidRPr="00D47202">
              <w:rPr>
                <w:rFonts w:ascii="Times New Roman" w:hAnsi="Times New Roman"/>
                <w:b/>
                <w:color w:val="FFFFFF"/>
                <w:lang w:val="uk-UA"/>
              </w:rPr>
              <w:softHyphen/>
              <w:t>док</w:t>
            </w:r>
          </w:p>
        </w:tc>
        <w:tc>
          <w:tcPr>
            <w:tcW w:w="3539" w:type="dxa"/>
            <w:shd w:val="clear" w:color="auto" w:fill="0070C0"/>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Назва резерву</w:t>
            </w:r>
          </w:p>
        </w:tc>
        <w:tc>
          <w:tcPr>
            <w:tcW w:w="2644" w:type="dxa"/>
            <w:shd w:val="clear" w:color="auto" w:fill="0070C0"/>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Сформовано Товариством станом на 3</w:t>
            </w:r>
            <w:r>
              <w:rPr>
                <w:rFonts w:ascii="Times New Roman" w:hAnsi="Times New Roman"/>
                <w:b/>
                <w:color w:val="FFFFFF"/>
                <w:lang w:val="uk-UA"/>
              </w:rPr>
              <w:t>0</w:t>
            </w:r>
            <w:r w:rsidRPr="00D47202">
              <w:rPr>
                <w:rFonts w:ascii="Times New Roman" w:hAnsi="Times New Roman"/>
                <w:b/>
                <w:color w:val="FFFFFF"/>
                <w:lang w:val="uk-UA"/>
              </w:rPr>
              <w:t>.0</w:t>
            </w:r>
            <w:r>
              <w:rPr>
                <w:rFonts w:ascii="Times New Roman" w:hAnsi="Times New Roman"/>
                <w:b/>
                <w:color w:val="FFFFFF"/>
                <w:lang w:val="uk-UA"/>
              </w:rPr>
              <w:t>6</w:t>
            </w:r>
            <w:r w:rsidRPr="00D47202">
              <w:rPr>
                <w:rFonts w:ascii="Times New Roman" w:hAnsi="Times New Roman"/>
                <w:b/>
                <w:color w:val="FFFFFF"/>
                <w:lang w:val="uk-UA"/>
              </w:rPr>
              <w:t xml:space="preserve">.2022 року </w:t>
            </w:r>
          </w:p>
        </w:tc>
        <w:tc>
          <w:tcPr>
            <w:tcW w:w="2642" w:type="dxa"/>
            <w:shd w:val="clear" w:color="auto" w:fill="0070C0"/>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Розмір з урахуванням тесту адекватн</w:t>
            </w:r>
            <w:r>
              <w:rPr>
                <w:rFonts w:ascii="Times New Roman" w:hAnsi="Times New Roman"/>
                <w:b/>
                <w:color w:val="FFFFFF"/>
                <w:lang w:val="uk-UA"/>
              </w:rPr>
              <w:t>ості зобов’язань станом на 30</w:t>
            </w:r>
            <w:r w:rsidRPr="00D47202">
              <w:rPr>
                <w:rFonts w:ascii="Times New Roman" w:hAnsi="Times New Roman"/>
                <w:b/>
                <w:color w:val="FFFFFF"/>
                <w:lang w:val="uk-UA"/>
              </w:rPr>
              <w:t>.0</w:t>
            </w:r>
            <w:r>
              <w:rPr>
                <w:rFonts w:ascii="Times New Roman" w:hAnsi="Times New Roman"/>
                <w:b/>
                <w:color w:val="FFFFFF"/>
                <w:lang w:val="uk-UA"/>
              </w:rPr>
              <w:t>6</w:t>
            </w:r>
            <w:r w:rsidRPr="00D47202">
              <w:rPr>
                <w:rFonts w:ascii="Times New Roman" w:hAnsi="Times New Roman"/>
                <w:b/>
                <w:color w:val="FFFFFF"/>
                <w:lang w:val="uk-UA"/>
              </w:rPr>
              <w:t>.2022 року</w:t>
            </w:r>
          </w:p>
        </w:tc>
      </w:tr>
      <w:tr w:rsidR="00C55ECE" w:rsidRPr="00D47202" w:rsidTr="00B80E44">
        <w:tc>
          <w:tcPr>
            <w:tcW w:w="958" w:type="dxa"/>
            <w:shd w:val="clear" w:color="auto" w:fill="0070C0"/>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1</w:t>
            </w:r>
          </w:p>
        </w:tc>
        <w:tc>
          <w:tcPr>
            <w:tcW w:w="3539" w:type="dxa"/>
            <w:shd w:val="clear" w:color="auto" w:fill="0070C0"/>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2</w:t>
            </w:r>
          </w:p>
        </w:tc>
        <w:tc>
          <w:tcPr>
            <w:tcW w:w="2644" w:type="dxa"/>
            <w:shd w:val="clear" w:color="auto" w:fill="0070C0"/>
            <w:vAlign w:val="center"/>
          </w:tcPr>
          <w:p w:rsidR="00C55ECE" w:rsidRPr="00D47202" w:rsidRDefault="00C55ECE" w:rsidP="00B80E44">
            <w:pPr>
              <w:ind w:right="140"/>
              <w:jc w:val="center"/>
              <w:rPr>
                <w:rFonts w:ascii="Times New Roman" w:hAnsi="Times New Roman"/>
                <w:b/>
                <w:color w:val="FFFFFF"/>
                <w:lang w:val="uk-UA"/>
              </w:rPr>
            </w:pPr>
            <w:r w:rsidRPr="00D47202">
              <w:rPr>
                <w:rFonts w:ascii="Times New Roman" w:hAnsi="Times New Roman"/>
                <w:b/>
                <w:color w:val="FFFFFF"/>
                <w:lang w:val="uk-UA"/>
              </w:rPr>
              <w:t>3</w:t>
            </w:r>
          </w:p>
        </w:tc>
        <w:tc>
          <w:tcPr>
            <w:tcW w:w="2642" w:type="dxa"/>
            <w:shd w:val="clear" w:color="auto" w:fill="0070C0"/>
            <w:vAlign w:val="center"/>
          </w:tcPr>
          <w:p w:rsidR="00C55ECE" w:rsidRPr="00D47202" w:rsidRDefault="00C55ECE" w:rsidP="00B80E44">
            <w:pPr>
              <w:tabs>
                <w:tab w:val="left" w:pos="1728"/>
              </w:tabs>
              <w:jc w:val="center"/>
              <w:rPr>
                <w:rFonts w:ascii="Times New Roman" w:hAnsi="Times New Roman"/>
                <w:b/>
                <w:color w:val="FFFFFF"/>
                <w:lang w:val="uk-UA"/>
              </w:rPr>
            </w:pPr>
            <w:r w:rsidRPr="00D47202">
              <w:rPr>
                <w:rFonts w:ascii="Times New Roman" w:hAnsi="Times New Roman"/>
                <w:b/>
                <w:color w:val="FFFFFF"/>
                <w:lang w:val="uk-UA"/>
              </w:rPr>
              <w:t>4</w:t>
            </w:r>
          </w:p>
        </w:tc>
      </w:tr>
      <w:tr w:rsidR="00C55ECE" w:rsidRPr="00D47202" w:rsidTr="00B80E44">
        <w:tc>
          <w:tcPr>
            <w:tcW w:w="958" w:type="dxa"/>
            <w:shd w:val="clear" w:color="auto" w:fill="auto"/>
          </w:tcPr>
          <w:p w:rsidR="00C55ECE" w:rsidRPr="00D47202" w:rsidRDefault="00C55ECE" w:rsidP="00B80E44">
            <w:pPr>
              <w:jc w:val="both"/>
              <w:rPr>
                <w:rFonts w:ascii="Times New Roman" w:hAnsi="Times New Roman"/>
                <w:lang w:val="uk-UA"/>
              </w:rPr>
            </w:pPr>
          </w:p>
        </w:tc>
        <w:tc>
          <w:tcPr>
            <w:tcW w:w="3539" w:type="dxa"/>
            <w:shd w:val="clear" w:color="auto" w:fill="auto"/>
            <w:vAlign w:val="center"/>
          </w:tcPr>
          <w:p w:rsidR="00C55ECE" w:rsidRPr="00D47202" w:rsidRDefault="00C55ECE" w:rsidP="00B80E44">
            <w:pPr>
              <w:jc w:val="both"/>
              <w:rPr>
                <w:rFonts w:ascii="Times New Roman" w:hAnsi="Times New Roman"/>
                <w:lang w:val="uk-UA"/>
              </w:rPr>
            </w:pPr>
            <w:r w:rsidRPr="00D47202">
              <w:rPr>
                <w:rFonts w:ascii="Times New Roman" w:hAnsi="Times New Roman"/>
                <w:lang w:val="uk-UA"/>
              </w:rPr>
              <w:t>Резерв незароблених премій</w:t>
            </w:r>
          </w:p>
        </w:tc>
        <w:tc>
          <w:tcPr>
            <w:tcW w:w="2644" w:type="dxa"/>
            <w:shd w:val="clear" w:color="auto" w:fill="auto"/>
            <w:vAlign w:val="center"/>
          </w:tcPr>
          <w:p w:rsidR="00C55ECE" w:rsidRPr="00D47202" w:rsidRDefault="00C55ECE" w:rsidP="00B80E44">
            <w:pPr>
              <w:jc w:val="center"/>
              <w:rPr>
                <w:rFonts w:ascii="Times New Roman" w:hAnsi="Times New Roman"/>
                <w:lang w:val="uk-UA"/>
              </w:rPr>
            </w:pPr>
            <w:r>
              <w:rPr>
                <w:rFonts w:ascii="Times New Roman" w:hAnsi="Times New Roman"/>
                <w:lang w:val="uk-UA"/>
              </w:rPr>
              <w:t>1535,8</w:t>
            </w:r>
          </w:p>
        </w:tc>
        <w:tc>
          <w:tcPr>
            <w:tcW w:w="2642" w:type="dxa"/>
            <w:shd w:val="clear" w:color="auto" w:fill="auto"/>
            <w:vAlign w:val="center"/>
          </w:tcPr>
          <w:p w:rsidR="00C55ECE" w:rsidRPr="00D47202" w:rsidRDefault="00C55ECE" w:rsidP="00B80E44">
            <w:pPr>
              <w:jc w:val="center"/>
              <w:rPr>
                <w:rFonts w:ascii="Times New Roman" w:hAnsi="Times New Roman"/>
                <w:lang w:val="uk-UA"/>
              </w:rPr>
            </w:pPr>
            <w:r>
              <w:rPr>
                <w:rFonts w:ascii="Times New Roman" w:hAnsi="Times New Roman"/>
                <w:lang w:val="uk-UA"/>
              </w:rPr>
              <w:t>1535,8</w:t>
            </w:r>
          </w:p>
        </w:tc>
      </w:tr>
      <w:tr w:rsidR="00C55ECE" w:rsidRPr="00D47202" w:rsidTr="00B80E44">
        <w:tc>
          <w:tcPr>
            <w:tcW w:w="958" w:type="dxa"/>
            <w:shd w:val="clear" w:color="auto" w:fill="auto"/>
          </w:tcPr>
          <w:p w:rsidR="00C55ECE" w:rsidRPr="00D47202" w:rsidRDefault="00C55ECE" w:rsidP="00B80E44">
            <w:pPr>
              <w:jc w:val="both"/>
              <w:rPr>
                <w:rFonts w:ascii="Times New Roman" w:hAnsi="Times New Roman"/>
                <w:lang w:val="uk-UA"/>
              </w:rPr>
            </w:pPr>
            <w:r w:rsidRPr="00D47202">
              <w:rPr>
                <w:rFonts w:ascii="Times New Roman" w:hAnsi="Times New Roman"/>
                <w:lang w:val="uk-UA"/>
              </w:rPr>
              <w:tab/>
            </w:r>
          </w:p>
        </w:tc>
        <w:tc>
          <w:tcPr>
            <w:tcW w:w="3539" w:type="dxa"/>
            <w:shd w:val="clear" w:color="auto" w:fill="auto"/>
            <w:vAlign w:val="center"/>
          </w:tcPr>
          <w:p w:rsidR="00C55ECE" w:rsidRPr="00D47202" w:rsidRDefault="00C55ECE" w:rsidP="00B80E44">
            <w:pPr>
              <w:jc w:val="both"/>
              <w:rPr>
                <w:rFonts w:ascii="Times New Roman" w:hAnsi="Times New Roman"/>
                <w:lang w:val="uk-UA"/>
              </w:rPr>
            </w:pPr>
            <w:r w:rsidRPr="00D47202">
              <w:rPr>
                <w:rFonts w:ascii="Times New Roman" w:hAnsi="Times New Roman"/>
                <w:lang w:val="uk-UA"/>
              </w:rPr>
              <w:t>Резерв збитків, що заявлені, але не виплачені</w:t>
            </w:r>
          </w:p>
        </w:tc>
        <w:tc>
          <w:tcPr>
            <w:tcW w:w="2644" w:type="dxa"/>
            <w:shd w:val="clear" w:color="auto" w:fill="auto"/>
            <w:vAlign w:val="center"/>
          </w:tcPr>
          <w:p w:rsidR="00C55ECE" w:rsidRPr="00D47202" w:rsidRDefault="00C55ECE" w:rsidP="00B80E44">
            <w:pPr>
              <w:jc w:val="center"/>
              <w:rPr>
                <w:rFonts w:ascii="Times New Roman" w:hAnsi="Times New Roman"/>
                <w:lang w:val="uk-UA"/>
              </w:rPr>
            </w:pPr>
            <w:r>
              <w:rPr>
                <w:rFonts w:ascii="Times New Roman" w:hAnsi="Times New Roman"/>
                <w:lang w:val="uk-UA"/>
              </w:rPr>
              <w:t>41,2</w:t>
            </w:r>
          </w:p>
        </w:tc>
        <w:tc>
          <w:tcPr>
            <w:tcW w:w="2642" w:type="dxa"/>
            <w:shd w:val="clear" w:color="auto" w:fill="auto"/>
            <w:vAlign w:val="center"/>
          </w:tcPr>
          <w:p w:rsidR="00C55ECE" w:rsidRPr="00D47202" w:rsidRDefault="00C55ECE" w:rsidP="00B80E44">
            <w:pPr>
              <w:jc w:val="center"/>
              <w:rPr>
                <w:rFonts w:ascii="Times New Roman" w:hAnsi="Times New Roman"/>
                <w:lang w:val="uk-UA"/>
              </w:rPr>
            </w:pPr>
            <w:r>
              <w:rPr>
                <w:rFonts w:ascii="Times New Roman" w:hAnsi="Times New Roman"/>
                <w:lang w:val="uk-UA"/>
              </w:rPr>
              <w:t>41,2</w:t>
            </w:r>
          </w:p>
        </w:tc>
      </w:tr>
      <w:tr w:rsidR="00C55ECE" w:rsidRPr="00D47202" w:rsidTr="00B80E44">
        <w:tc>
          <w:tcPr>
            <w:tcW w:w="958" w:type="dxa"/>
            <w:shd w:val="clear" w:color="auto" w:fill="auto"/>
          </w:tcPr>
          <w:p w:rsidR="00C55ECE" w:rsidRPr="00D47202" w:rsidRDefault="00C55ECE" w:rsidP="00B80E44">
            <w:pPr>
              <w:jc w:val="both"/>
              <w:rPr>
                <w:rFonts w:ascii="Times New Roman" w:hAnsi="Times New Roman"/>
                <w:lang w:val="uk-UA"/>
              </w:rPr>
            </w:pPr>
          </w:p>
        </w:tc>
        <w:tc>
          <w:tcPr>
            <w:tcW w:w="3539" w:type="dxa"/>
            <w:shd w:val="clear" w:color="auto" w:fill="auto"/>
            <w:vAlign w:val="center"/>
          </w:tcPr>
          <w:p w:rsidR="00C55ECE" w:rsidRPr="00D47202" w:rsidRDefault="00C55ECE" w:rsidP="00B80E44">
            <w:pPr>
              <w:jc w:val="both"/>
              <w:rPr>
                <w:rFonts w:ascii="Times New Roman" w:hAnsi="Times New Roman"/>
                <w:lang w:val="uk-UA"/>
              </w:rPr>
            </w:pPr>
            <w:r w:rsidRPr="00D47202">
              <w:rPr>
                <w:rFonts w:ascii="Times New Roman" w:hAnsi="Times New Roman"/>
                <w:lang w:val="uk-UA"/>
              </w:rPr>
              <w:t>Всього</w:t>
            </w:r>
          </w:p>
        </w:tc>
        <w:tc>
          <w:tcPr>
            <w:tcW w:w="2644" w:type="dxa"/>
            <w:shd w:val="clear" w:color="auto" w:fill="auto"/>
            <w:vAlign w:val="center"/>
          </w:tcPr>
          <w:p w:rsidR="00C55ECE" w:rsidRPr="00D47202" w:rsidRDefault="00C55ECE" w:rsidP="00B80E44">
            <w:pPr>
              <w:jc w:val="center"/>
              <w:rPr>
                <w:rFonts w:ascii="Times New Roman" w:hAnsi="Times New Roman"/>
                <w:lang w:val="uk-UA"/>
              </w:rPr>
            </w:pPr>
            <w:r>
              <w:rPr>
                <w:rFonts w:ascii="Times New Roman" w:hAnsi="Times New Roman"/>
                <w:lang w:val="uk-UA"/>
              </w:rPr>
              <w:t>1577,0</w:t>
            </w:r>
          </w:p>
        </w:tc>
        <w:tc>
          <w:tcPr>
            <w:tcW w:w="2642" w:type="dxa"/>
            <w:shd w:val="clear" w:color="auto" w:fill="auto"/>
            <w:vAlign w:val="center"/>
          </w:tcPr>
          <w:p w:rsidR="00C55ECE" w:rsidRPr="00D47202" w:rsidRDefault="00C55ECE" w:rsidP="00B80E44">
            <w:pPr>
              <w:jc w:val="center"/>
              <w:rPr>
                <w:rFonts w:ascii="Times New Roman" w:hAnsi="Times New Roman"/>
                <w:lang w:val="uk-UA"/>
              </w:rPr>
            </w:pPr>
            <w:r>
              <w:rPr>
                <w:rFonts w:ascii="Times New Roman" w:hAnsi="Times New Roman"/>
                <w:lang w:val="uk-UA"/>
              </w:rPr>
              <w:t>1577,0</w:t>
            </w:r>
          </w:p>
        </w:tc>
      </w:tr>
    </w:tbl>
    <w:p w:rsidR="00C55ECE" w:rsidRPr="00D47202" w:rsidRDefault="00C55ECE" w:rsidP="00C55ECE">
      <w:pPr>
        <w:spacing w:before="120"/>
        <w:ind w:firstLine="709"/>
        <w:jc w:val="both"/>
        <w:rPr>
          <w:rFonts w:ascii="Times New Roman" w:hAnsi="Times New Roman"/>
          <w:sz w:val="24"/>
          <w:szCs w:val="24"/>
          <w:lang w:val="uk-UA"/>
        </w:rPr>
      </w:pPr>
      <w:r w:rsidRPr="00D47202">
        <w:rPr>
          <w:rFonts w:ascii="Times New Roman" w:hAnsi="Times New Roman"/>
          <w:sz w:val="24"/>
          <w:szCs w:val="24"/>
          <w:lang w:val="uk-UA"/>
        </w:rPr>
        <w:t>Відповідно до Законодавства України на дату 3</w:t>
      </w:r>
      <w:r>
        <w:rPr>
          <w:rFonts w:ascii="Times New Roman" w:hAnsi="Times New Roman"/>
          <w:sz w:val="24"/>
          <w:szCs w:val="24"/>
          <w:lang w:val="uk-UA"/>
        </w:rPr>
        <w:t>0</w:t>
      </w:r>
      <w:r w:rsidRPr="00D47202">
        <w:rPr>
          <w:rFonts w:ascii="Times New Roman" w:hAnsi="Times New Roman"/>
          <w:sz w:val="24"/>
          <w:szCs w:val="24"/>
          <w:lang w:val="uk-UA"/>
        </w:rPr>
        <w:t>.0</w:t>
      </w:r>
      <w:r>
        <w:rPr>
          <w:rFonts w:ascii="Times New Roman" w:hAnsi="Times New Roman"/>
          <w:sz w:val="24"/>
          <w:szCs w:val="24"/>
          <w:lang w:val="uk-UA"/>
        </w:rPr>
        <w:t>6</w:t>
      </w:r>
      <w:r w:rsidRPr="00D47202">
        <w:rPr>
          <w:rFonts w:ascii="Times New Roman" w:hAnsi="Times New Roman"/>
          <w:sz w:val="24"/>
          <w:szCs w:val="24"/>
          <w:lang w:val="uk-UA"/>
        </w:rPr>
        <w:t xml:space="preserve">.2022р.  зобов’язання були перевірені на адекватність про що був зроблений Актурний звіт. Актуарій </w:t>
      </w:r>
      <w:r w:rsidRPr="00D47202">
        <w:rPr>
          <w:rFonts w:ascii="Times New Roman" w:hAnsi="Times New Roman"/>
          <w:i/>
          <w:sz w:val="24"/>
          <w:szCs w:val="24"/>
          <w:lang w:val="uk-UA"/>
        </w:rPr>
        <w:t>Борець Владислав Анатолійович</w:t>
      </w:r>
      <w:r w:rsidRPr="00D47202">
        <w:rPr>
          <w:rFonts w:ascii="Times New Roman" w:hAnsi="Times New Roman"/>
          <w:sz w:val="24"/>
          <w:szCs w:val="24"/>
          <w:lang w:val="uk-UA"/>
        </w:rPr>
        <w:t xml:space="preserve"> - Свідоцтво  про відповідність кваліфікаційним вимогам до осіб, які можуть займатися актуарними розрахунками №01-32 від 15.05.2018р. Згідно Звіту Активи Страховика є достатніми для виконання поточних та потенційних зобов’язань перед страхувальниками як в довгостроковому, так й в короткостроковому періоді. </w:t>
      </w:r>
    </w:p>
    <w:p w:rsidR="00C55ECE" w:rsidRPr="00D47202" w:rsidRDefault="00C55ECE" w:rsidP="00C55ECE">
      <w:pPr>
        <w:pStyle w:val="1"/>
        <w:numPr>
          <w:ilvl w:val="0"/>
          <w:numId w:val="0"/>
        </w:numPr>
        <w:tabs>
          <w:tab w:val="num" w:pos="3627"/>
        </w:tabs>
        <w:rPr>
          <w:rFonts w:ascii="Times New Roman" w:hAnsi="Times New Roman"/>
          <w:i/>
          <w:sz w:val="24"/>
          <w:szCs w:val="24"/>
          <w:lang w:val="uk-UA"/>
        </w:rPr>
      </w:pPr>
      <w:r w:rsidRPr="00D47202">
        <w:rPr>
          <w:rFonts w:ascii="Times New Roman" w:hAnsi="Times New Roman"/>
          <w:b w:val="0"/>
          <w:sz w:val="24"/>
          <w:szCs w:val="24"/>
          <w:lang w:val="uk-UA"/>
        </w:rPr>
        <w:t xml:space="preserve">   </w:t>
      </w:r>
      <w:r w:rsidRPr="00D47202">
        <w:rPr>
          <w:rFonts w:ascii="Times New Roman" w:hAnsi="Times New Roman"/>
          <w:i/>
          <w:sz w:val="24"/>
          <w:szCs w:val="24"/>
          <w:lang w:val="uk-UA"/>
        </w:rPr>
        <w:t xml:space="preserve">6.9.  Потенційні зобов’язання Страхової  компанії </w:t>
      </w:r>
    </w:p>
    <w:p w:rsidR="00C55ECE" w:rsidRPr="00D47202" w:rsidRDefault="00C55ECE" w:rsidP="00C55ECE">
      <w:pPr>
        <w:pStyle w:val="a3"/>
        <w:ind w:right="0" w:firstLine="540"/>
        <w:rPr>
          <w:rFonts w:ascii="Times New Roman" w:hAnsi="Times New Roman"/>
          <w:b/>
          <w:i/>
          <w:sz w:val="24"/>
          <w:szCs w:val="24"/>
          <w:lang w:val="uk-UA"/>
        </w:rPr>
      </w:pPr>
      <w:r w:rsidRPr="00D47202">
        <w:rPr>
          <w:rFonts w:ascii="Times New Roman" w:hAnsi="Times New Roman"/>
          <w:b/>
          <w:i/>
          <w:sz w:val="24"/>
          <w:szCs w:val="24"/>
          <w:lang w:val="uk-UA"/>
        </w:rPr>
        <w:t>а) Розгляд справ у суді.</w:t>
      </w:r>
    </w:p>
    <w:p w:rsidR="00C55ECE" w:rsidRPr="00D47202" w:rsidRDefault="00C55ECE" w:rsidP="00C55ECE">
      <w:pPr>
        <w:pStyle w:val="a3"/>
        <w:ind w:right="0" w:firstLine="540"/>
        <w:rPr>
          <w:rFonts w:ascii="Times New Roman" w:hAnsi="Times New Roman"/>
          <w:sz w:val="24"/>
          <w:szCs w:val="24"/>
          <w:lang w:val="uk-UA"/>
        </w:rPr>
      </w:pPr>
      <w:r w:rsidRPr="00D47202">
        <w:rPr>
          <w:rFonts w:ascii="Times New Roman" w:hAnsi="Times New Roman"/>
          <w:sz w:val="24"/>
          <w:szCs w:val="24"/>
          <w:lang w:val="uk-UA"/>
        </w:rPr>
        <w:t xml:space="preserve">Станом на кінець звітного періоду страхова компанія, головним чином, виступає у судових процесах у якості позивача до третіх осіб по регресивним вимогам.  Розгляд даної категорії справ може передбачати лише отримання  Страховою компанією доходів у майбутньому в разі винесення позитивного рішення суду та наявності коштів (майна) боржника для погашення суми боргу в межах процедури виконавчого провадження,  потенційних зобов’язань за даною категорією справ немає. </w:t>
      </w:r>
    </w:p>
    <w:p w:rsidR="00C55ECE" w:rsidRPr="00D47202" w:rsidRDefault="00C55ECE" w:rsidP="00C55ECE">
      <w:pPr>
        <w:pStyle w:val="a3"/>
        <w:ind w:right="0" w:firstLine="540"/>
        <w:rPr>
          <w:rFonts w:ascii="Times New Roman" w:hAnsi="Times New Roman"/>
          <w:sz w:val="24"/>
          <w:szCs w:val="24"/>
          <w:lang w:val="uk-UA"/>
        </w:rPr>
      </w:pPr>
      <w:r w:rsidRPr="00D47202">
        <w:rPr>
          <w:rFonts w:ascii="Times New Roman" w:hAnsi="Times New Roman"/>
          <w:sz w:val="24"/>
          <w:szCs w:val="24"/>
          <w:lang w:val="uk-UA"/>
        </w:rPr>
        <w:t>Тим не менш час від часу та в зв’язку із звичайним веденням бізнесу  страхова компанія може бути притягнута до суду в якості відповідача. Відповідно до власних оцінок та внутрішніх професійних консультацій керівництво Страхової компанії вважає, що не має підстав очікувати суттєвих збитків в зв’язку із такими справами та відповідно відсутня необхідність в формуванні резервів у фінансовій звітності.</w:t>
      </w:r>
    </w:p>
    <w:p w:rsidR="00C55ECE" w:rsidRPr="00D47202" w:rsidRDefault="00C55ECE" w:rsidP="00C55ECE">
      <w:pPr>
        <w:pStyle w:val="a3"/>
        <w:ind w:right="0" w:firstLine="540"/>
        <w:rPr>
          <w:rFonts w:ascii="Times New Roman" w:hAnsi="Times New Roman"/>
          <w:sz w:val="24"/>
          <w:szCs w:val="24"/>
          <w:lang w:val="uk-UA"/>
        </w:rPr>
      </w:pPr>
      <w:r w:rsidRPr="00D47202">
        <w:rPr>
          <w:rFonts w:ascii="Times New Roman" w:hAnsi="Times New Roman"/>
          <w:b/>
          <w:i/>
          <w:sz w:val="24"/>
          <w:szCs w:val="24"/>
          <w:lang w:val="uk-UA"/>
        </w:rPr>
        <w:t>б) Можливість виникнення потенційних податкових зобов’язань.</w:t>
      </w:r>
    </w:p>
    <w:p w:rsidR="00C55ECE" w:rsidRPr="00D47202" w:rsidRDefault="00C55ECE" w:rsidP="00C55ECE">
      <w:pPr>
        <w:pStyle w:val="a3"/>
        <w:ind w:firstLine="540"/>
        <w:rPr>
          <w:rFonts w:ascii="Times New Roman" w:hAnsi="Times New Roman"/>
          <w:sz w:val="24"/>
          <w:szCs w:val="24"/>
          <w:lang w:val="uk-UA"/>
        </w:rPr>
      </w:pPr>
      <w:r w:rsidRPr="00D47202">
        <w:rPr>
          <w:rFonts w:ascii="Times New Roman" w:hAnsi="Times New Roman"/>
          <w:sz w:val="24"/>
          <w:szCs w:val="24"/>
          <w:lang w:val="uk-UA"/>
        </w:rPr>
        <w:t>Податкові періоди залишаються відкритими для перевірки контролюючими органами щодо нарахованих податків протягом трьох років з дати узгодження податкового зобов’язання (граничного терміну для подання податкової декларації або подання уточнюючої декларації). За певних обставин перевірки можуть здійснюватися  і щодо більших періодів,</w:t>
      </w:r>
    </w:p>
    <w:p w:rsidR="00C55ECE" w:rsidRPr="00D47202" w:rsidRDefault="00C55ECE" w:rsidP="00C55ECE">
      <w:pPr>
        <w:pStyle w:val="a3"/>
        <w:ind w:right="0" w:firstLine="540"/>
        <w:rPr>
          <w:rFonts w:ascii="Times New Roman" w:eastAsia="Calibri" w:hAnsi="Times New Roman"/>
          <w:b/>
          <w:i/>
          <w:kern w:val="28"/>
          <w:sz w:val="24"/>
          <w:szCs w:val="24"/>
          <w:lang w:val="uk-UA"/>
        </w:rPr>
      </w:pPr>
      <w:r w:rsidRPr="00D47202">
        <w:rPr>
          <w:rFonts w:ascii="Times New Roman" w:hAnsi="Times New Roman"/>
          <w:sz w:val="24"/>
          <w:szCs w:val="24"/>
          <w:lang w:val="uk-UA"/>
        </w:rPr>
        <w:t>Станом на 3</w:t>
      </w:r>
      <w:r>
        <w:rPr>
          <w:rFonts w:ascii="Times New Roman" w:hAnsi="Times New Roman"/>
          <w:sz w:val="24"/>
          <w:szCs w:val="24"/>
          <w:lang w:val="uk-UA"/>
        </w:rPr>
        <w:t>0</w:t>
      </w:r>
      <w:r w:rsidRPr="00D47202">
        <w:rPr>
          <w:rFonts w:ascii="Times New Roman" w:hAnsi="Times New Roman"/>
          <w:sz w:val="24"/>
          <w:szCs w:val="24"/>
          <w:lang w:val="uk-UA"/>
        </w:rPr>
        <w:t xml:space="preserve"> </w:t>
      </w:r>
      <w:r>
        <w:rPr>
          <w:rFonts w:ascii="Times New Roman" w:hAnsi="Times New Roman"/>
          <w:sz w:val="24"/>
          <w:szCs w:val="24"/>
          <w:lang w:val="uk-UA"/>
        </w:rPr>
        <w:t>черв</w:t>
      </w:r>
      <w:r w:rsidRPr="00D47202">
        <w:rPr>
          <w:rFonts w:ascii="Times New Roman" w:hAnsi="Times New Roman"/>
          <w:sz w:val="24"/>
          <w:szCs w:val="24"/>
          <w:lang w:val="uk-UA"/>
        </w:rPr>
        <w:t>ня 2022 року не існує інших непередбачених зобов’язань, що пов’язані з виникненням податкових зобов’язань. Товариство своєчасно складає і подає податкову звітність та сплачує відповідні податки та збори до бюджету та позабюджетних фондів.</w:t>
      </w:r>
      <w:r w:rsidRPr="00D47202">
        <w:rPr>
          <w:rFonts w:ascii="Times New Roman" w:hAnsi="Times New Roman"/>
          <w:sz w:val="24"/>
          <w:szCs w:val="24"/>
          <w:lang w:val="uk-UA"/>
        </w:rPr>
        <w:cr/>
        <w:t xml:space="preserve">          </w:t>
      </w:r>
      <w:bookmarkStart w:id="17" w:name="_Toc320725140"/>
      <w:bookmarkStart w:id="18" w:name="_Ref113270166"/>
      <w:bookmarkStart w:id="19" w:name="_Ref113248513"/>
      <w:bookmarkStart w:id="20" w:name="_Toc445697448"/>
      <w:bookmarkStart w:id="21" w:name="_Toc442612650"/>
      <w:bookmarkStart w:id="22" w:name="_Toc414363613"/>
      <w:r w:rsidRPr="00D47202">
        <w:rPr>
          <w:rFonts w:ascii="Times New Roman" w:eastAsia="Calibri" w:hAnsi="Times New Roman"/>
          <w:b/>
          <w:i/>
          <w:kern w:val="28"/>
          <w:sz w:val="24"/>
          <w:szCs w:val="24"/>
          <w:lang w:val="uk-UA"/>
        </w:rPr>
        <w:t>в) Дотримання особливих вимог.</w:t>
      </w:r>
    </w:p>
    <w:p w:rsidR="00C55ECE" w:rsidRPr="00D47202" w:rsidRDefault="00C55ECE" w:rsidP="00C55ECE">
      <w:pPr>
        <w:pStyle w:val="a3"/>
        <w:ind w:firstLine="539"/>
        <w:rPr>
          <w:rFonts w:ascii="Times New Roman" w:hAnsi="Times New Roman"/>
          <w:i/>
          <w:sz w:val="24"/>
          <w:szCs w:val="24"/>
          <w:lang w:val="uk-UA"/>
        </w:rPr>
      </w:pPr>
      <w:r w:rsidRPr="00D47202">
        <w:rPr>
          <w:rFonts w:ascii="Times New Roman" w:eastAsia="Calibri" w:hAnsi="Times New Roman"/>
          <w:kern w:val="28"/>
          <w:sz w:val="24"/>
          <w:szCs w:val="24"/>
          <w:lang w:val="uk-UA"/>
        </w:rPr>
        <w:t xml:space="preserve">Договори, укладені Товариством, не містять особливих вимог щодо дотримання певних умов. </w:t>
      </w:r>
    </w:p>
    <w:p w:rsidR="00C55ECE" w:rsidRPr="00D47202" w:rsidRDefault="00C55ECE" w:rsidP="00C55ECE">
      <w:pPr>
        <w:pStyle w:val="a3"/>
        <w:ind w:firstLine="539"/>
        <w:rPr>
          <w:rFonts w:ascii="Times New Roman" w:hAnsi="Times New Roman"/>
          <w:b/>
          <w:i/>
          <w:sz w:val="24"/>
          <w:szCs w:val="24"/>
          <w:lang w:val="uk-UA"/>
        </w:rPr>
      </w:pPr>
      <w:r w:rsidRPr="00D47202">
        <w:rPr>
          <w:rFonts w:ascii="Times New Roman" w:hAnsi="Times New Roman"/>
          <w:i/>
          <w:sz w:val="24"/>
          <w:szCs w:val="24"/>
          <w:lang w:val="uk-UA"/>
        </w:rPr>
        <w:t xml:space="preserve"> </w:t>
      </w:r>
      <w:r w:rsidRPr="00D47202">
        <w:rPr>
          <w:rFonts w:ascii="Times New Roman" w:hAnsi="Times New Roman"/>
          <w:b/>
          <w:i/>
          <w:sz w:val="24"/>
          <w:szCs w:val="24"/>
          <w:lang w:val="uk-UA"/>
        </w:rPr>
        <w:t>6.10.  Інші операційні доходи</w:t>
      </w:r>
      <w:bookmarkEnd w:id="17"/>
      <w:bookmarkEnd w:id="18"/>
      <w:bookmarkEnd w:id="19"/>
      <w:r w:rsidRPr="00D47202">
        <w:rPr>
          <w:rFonts w:ascii="Times New Roman" w:hAnsi="Times New Roman"/>
          <w:b/>
          <w:i/>
          <w:sz w:val="24"/>
          <w:szCs w:val="24"/>
          <w:lang w:val="uk-UA"/>
        </w:rPr>
        <w:t xml:space="preserve"> </w:t>
      </w:r>
    </w:p>
    <w:p w:rsidR="00C55ECE" w:rsidRPr="00D47202" w:rsidRDefault="00C55ECE" w:rsidP="00C55ECE">
      <w:pPr>
        <w:ind w:left="6381" w:firstLine="709"/>
        <w:jc w:val="both"/>
        <w:rPr>
          <w:rFonts w:ascii="Times New Roman" w:hAnsi="Times New Roman"/>
          <w:lang w:val="uk-UA"/>
        </w:rPr>
      </w:pPr>
      <w:r w:rsidRPr="00D47202">
        <w:rPr>
          <w:rFonts w:ascii="Times New Roman" w:hAnsi="Times New Roman"/>
          <w:szCs w:val="18"/>
          <w:lang w:val="uk-UA"/>
        </w:rPr>
        <w:t>Таб.6.10. (тис. грн.)</w:t>
      </w:r>
    </w:p>
    <w:tbl>
      <w:tblPr>
        <w:tblW w:w="4052"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886"/>
        <w:gridCol w:w="4448"/>
        <w:gridCol w:w="1369"/>
        <w:gridCol w:w="1369"/>
      </w:tblGrid>
      <w:tr w:rsidR="00C55ECE" w:rsidRPr="00D47202" w:rsidTr="00B80E44">
        <w:trPr>
          <w:jc w:val="center"/>
        </w:trPr>
        <w:tc>
          <w:tcPr>
            <w:tcW w:w="549"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tabs>
                <w:tab w:val="left" w:pos="885"/>
              </w:tabs>
              <w:jc w:val="center"/>
              <w:rPr>
                <w:rFonts w:ascii="Times New Roman" w:hAnsi="Times New Roman"/>
                <w:b/>
                <w:color w:val="FFFFFF"/>
                <w:lang w:val="uk-UA"/>
              </w:rPr>
            </w:pPr>
            <w:r w:rsidRPr="00D47202">
              <w:rPr>
                <w:rFonts w:ascii="Times New Roman" w:hAnsi="Times New Roman"/>
                <w:b/>
                <w:color w:val="FFFFFF"/>
                <w:lang w:val="uk-UA"/>
              </w:rPr>
              <w:t>Рядок</w:t>
            </w:r>
          </w:p>
        </w:tc>
        <w:tc>
          <w:tcPr>
            <w:tcW w:w="2755"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ind w:right="140"/>
              <w:jc w:val="center"/>
              <w:rPr>
                <w:rFonts w:ascii="Times New Roman" w:hAnsi="Times New Roman"/>
                <w:b/>
                <w:color w:val="FFFFFF"/>
                <w:lang w:val="uk-UA"/>
              </w:rPr>
            </w:pPr>
            <w:r w:rsidRPr="00D47202">
              <w:rPr>
                <w:rFonts w:ascii="Times New Roman" w:hAnsi="Times New Roman"/>
                <w:b/>
                <w:color w:val="FFFFFF"/>
                <w:lang w:val="uk-UA"/>
              </w:rPr>
              <w:t>Найменування статті</w:t>
            </w:r>
          </w:p>
        </w:tc>
        <w:tc>
          <w:tcPr>
            <w:tcW w:w="848"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2022 рік</w:t>
            </w:r>
          </w:p>
        </w:tc>
        <w:tc>
          <w:tcPr>
            <w:tcW w:w="848"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tabs>
                <w:tab w:val="left" w:pos="1922"/>
                <w:tab w:val="left" w:pos="2102"/>
              </w:tabs>
              <w:jc w:val="center"/>
              <w:rPr>
                <w:rFonts w:ascii="Times New Roman" w:hAnsi="Times New Roman"/>
                <w:b/>
                <w:color w:val="FFFFFF"/>
                <w:lang w:val="uk-UA"/>
              </w:rPr>
            </w:pPr>
            <w:r w:rsidRPr="00D47202">
              <w:rPr>
                <w:rFonts w:ascii="Times New Roman" w:hAnsi="Times New Roman"/>
                <w:b/>
                <w:color w:val="FFFFFF"/>
                <w:lang w:val="uk-UA"/>
              </w:rPr>
              <w:t>2021 рік</w:t>
            </w:r>
          </w:p>
        </w:tc>
      </w:tr>
      <w:tr w:rsidR="00C55ECE" w:rsidRPr="00D47202" w:rsidTr="00B80E44">
        <w:trPr>
          <w:jc w:val="center"/>
        </w:trPr>
        <w:tc>
          <w:tcPr>
            <w:tcW w:w="549"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tabs>
                <w:tab w:val="left" w:pos="885"/>
              </w:tabs>
              <w:jc w:val="center"/>
              <w:rPr>
                <w:rFonts w:ascii="Times New Roman" w:hAnsi="Times New Roman"/>
                <w:b/>
                <w:color w:val="FFFFFF"/>
                <w:lang w:val="uk-UA"/>
              </w:rPr>
            </w:pPr>
            <w:r w:rsidRPr="00D47202">
              <w:rPr>
                <w:rFonts w:ascii="Times New Roman" w:hAnsi="Times New Roman"/>
                <w:b/>
                <w:color w:val="FFFFFF"/>
                <w:lang w:val="uk-UA"/>
              </w:rPr>
              <w:t>1</w:t>
            </w:r>
          </w:p>
        </w:tc>
        <w:tc>
          <w:tcPr>
            <w:tcW w:w="2755"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ind w:right="140"/>
              <w:jc w:val="center"/>
              <w:rPr>
                <w:rFonts w:ascii="Times New Roman" w:hAnsi="Times New Roman"/>
                <w:b/>
                <w:color w:val="FFFFFF"/>
                <w:lang w:val="uk-UA"/>
              </w:rPr>
            </w:pPr>
            <w:r w:rsidRPr="00D47202">
              <w:rPr>
                <w:rFonts w:ascii="Times New Roman" w:hAnsi="Times New Roman"/>
                <w:b/>
                <w:color w:val="FFFFFF"/>
                <w:lang w:val="uk-UA"/>
              </w:rPr>
              <w:t>2</w:t>
            </w:r>
          </w:p>
        </w:tc>
        <w:tc>
          <w:tcPr>
            <w:tcW w:w="848"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3</w:t>
            </w:r>
          </w:p>
        </w:tc>
        <w:tc>
          <w:tcPr>
            <w:tcW w:w="848"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tabs>
                <w:tab w:val="left" w:pos="1922"/>
                <w:tab w:val="left" w:pos="2102"/>
              </w:tabs>
              <w:jc w:val="center"/>
              <w:rPr>
                <w:rFonts w:ascii="Times New Roman" w:hAnsi="Times New Roman"/>
                <w:b/>
                <w:color w:val="FFFFFF"/>
                <w:lang w:val="uk-UA"/>
              </w:rPr>
            </w:pPr>
            <w:r w:rsidRPr="00D47202">
              <w:rPr>
                <w:rFonts w:ascii="Times New Roman" w:hAnsi="Times New Roman"/>
                <w:b/>
                <w:color w:val="FFFFFF"/>
                <w:lang w:val="uk-UA"/>
              </w:rPr>
              <w:t>4</w:t>
            </w:r>
          </w:p>
        </w:tc>
      </w:tr>
      <w:tr w:rsidR="00C55ECE" w:rsidRPr="00F162CA" w:rsidTr="00B80E44">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885"/>
              </w:tabs>
              <w:jc w:val="center"/>
              <w:rPr>
                <w:rFonts w:ascii="Times New Roman" w:hAnsi="Times New Roman"/>
                <w:color w:val="000000"/>
                <w:sz w:val="20"/>
                <w:lang w:val="uk-UA"/>
              </w:rPr>
            </w:pPr>
            <w:r w:rsidRPr="00F162CA">
              <w:rPr>
                <w:rFonts w:ascii="Times New Roman" w:hAnsi="Times New Roman"/>
                <w:color w:val="000000"/>
                <w:sz w:val="20"/>
                <w:lang w:val="uk-UA"/>
              </w:rPr>
              <w:t>1</w:t>
            </w:r>
          </w:p>
        </w:tc>
        <w:tc>
          <w:tcPr>
            <w:tcW w:w="2755"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color w:val="000000"/>
                <w:sz w:val="20"/>
                <w:lang w:val="uk-UA"/>
              </w:rPr>
            </w:pPr>
            <w:r w:rsidRPr="00F162CA">
              <w:rPr>
                <w:rFonts w:ascii="Times New Roman" w:hAnsi="Times New Roman"/>
                <w:color w:val="000000"/>
                <w:sz w:val="20"/>
                <w:lang w:val="uk-UA"/>
              </w:rPr>
              <w:t>Дохід від надання послуг для інших страховиків та інших послуг (виконання робіт)</w:t>
            </w:r>
          </w:p>
        </w:tc>
        <w:tc>
          <w:tcPr>
            <w:tcW w:w="848"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1,7</w:t>
            </w:r>
          </w:p>
        </w:tc>
      </w:tr>
      <w:tr w:rsidR="00C55ECE" w:rsidRPr="00F162CA" w:rsidTr="00B80E44">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885"/>
              </w:tabs>
              <w:jc w:val="center"/>
              <w:rPr>
                <w:rFonts w:ascii="Times New Roman" w:hAnsi="Times New Roman"/>
                <w:color w:val="000000"/>
                <w:sz w:val="20"/>
                <w:lang w:val="uk-UA"/>
              </w:rPr>
            </w:pPr>
            <w:r w:rsidRPr="00F162CA">
              <w:rPr>
                <w:rFonts w:ascii="Times New Roman" w:hAnsi="Times New Roman"/>
                <w:color w:val="000000"/>
                <w:sz w:val="20"/>
                <w:lang w:val="uk-UA"/>
              </w:rPr>
              <w:t>2</w:t>
            </w:r>
          </w:p>
        </w:tc>
        <w:tc>
          <w:tcPr>
            <w:tcW w:w="2755"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color w:val="000000"/>
                <w:sz w:val="20"/>
                <w:lang w:val="uk-UA"/>
              </w:rPr>
            </w:pPr>
            <w:r w:rsidRPr="00F162CA">
              <w:rPr>
                <w:rFonts w:ascii="Times New Roman" w:hAnsi="Times New Roman"/>
                <w:color w:val="000000"/>
                <w:sz w:val="20"/>
                <w:lang w:val="uk-UA"/>
              </w:rPr>
              <w:t>Суми, що повертаються із технічних резервів, інших, ніж резерви незароблених премій, та інших резервів (крім резервів із страхування життя)</w:t>
            </w:r>
          </w:p>
        </w:tc>
        <w:tc>
          <w:tcPr>
            <w:tcW w:w="848"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80,6</w:t>
            </w:r>
          </w:p>
        </w:tc>
      </w:tr>
      <w:tr w:rsidR="00C55ECE" w:rsidRPr="00F162CA" w:rsidTr="00B80E44">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885"/>
              </w:tabs>
              <w:jc w:val="center"/>
              <w:rPr>
                <w:rFonts w:ascii="Times New Roman" w:hAnsi="Times New Roman"/>
                <w:color w:val="000000"/>
                <w:sz w:val="20"/>
                <w:lang w:val="uk-UA"/>
              </w:rPr>
            </w:pPr>
            <w:r w:rsidRPr="00F162CA">
              <w:rPr>
                <w:rFonts w:ascii="Times New Roman" w:hAnsi="Times New Roman"/>
                <w:color w:val="000000"/>
                <w:sz w:val="20"/>
                <w:lang w:val="uk-UA"/>
              </w:rPr>
              <w:t>3</w:t>
            </w:r>
          </w:p>
        </w:tc>
        <w:tc>
          <w:tcPr>
            <w:tcW w:w="2755"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color w:val="000000"/>
                <w:sz w:val="20"/>
                <w:lang w:val="uk-UA"/>
              </w:rPr>
            </w:pPr>
            <w:r w:rsidRPr="00F162CA">
              <w:rPr>
                <w:rFonts w:ascii="Times New Roman" w:hAnsi="Times New Roman"/>
                <w:color w:val="000000"/>
                <w:sz w:val="20"/>
                <w:lang w:val="uk-UA"/>
              </w:rPr>
              <w:t>Частки страхових виплат і відшкодувань, компенсовані   перестраховиками</w:t>
            </w:r>
          </w:p>
        </w:tc>
        <w:tc>
          <w:tcPr>
            <w:tcW w:w="848"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w:t>
            </w:r>
          </w:p>
        </w:tc>
      </w:tr>
      <w:tr w:rsidR="00C55ECE" w:rsidRPr="00F162CA" w:rsidTr="00B80E44">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885"/>
              </w:tabs>
              <w:jc w:val="center"/>
              <w:rPr>
                <w:rFonts w:ascii="Times New Roman" w:hAnsi="Times New Roman"/>
                <w:color w:val="000000"/>
                <w:sz w:val="20"/>
                <w:lang w:val="uk-UA"/>
              </w:rPr>
            </w:pPr>
            <w:r w:rsidRPr="00F162CA">
              <w:rPr>
                <w:rFonts w:ascii="Times New Roman" w:hAnsi="Times New Roman"/>
                <w:color w:val="000000"/>
                <w:sz w:val="20"/>
                <w:lang w:val="uk-UA"/>
              </w:rPr>
              <w:t>4</w:t>
            </w:r>
          </w:p>
        </w:tc>
        <w:tc>
          <w:tcPr>
            <w:tcW w:w="2755"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color w:val="000000"/>
                <w:sz w:val="20"/>
                <w:lang w:val="uk-UA"/>
              </w:rPr>
            </w:pPr>
            <w:r w:rsidRPr="00F162CA">
              <w:rPr>
                <w:rFonts w:ascii="Times New Roman" w:hAnsi="Times New Roman"/>
                <w:color w:val="000000"/>
                <w:sz w:val="20"/>
                <w:lang w:val="uk-UA"/>
              </w:rPr>
              <w:t>Частки викупних сум, що компенсуються  перестраховиками</w:t>
            </w:r>
          </w:p>
        </w:tc>
        <w:tc>
          <w:tcPr>
            <w:tcW w:w="848"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w:t>
            </w:r>
          </w:p>
        </w:tc>
      </w:tr>
      <w:tr w:rsidR="00C55ECE" w:rsidRPr="00F162CA" w:rsidTr="00B80E44">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885"/>
              </w:tabs>
              <w:jc w:val="center"/>
              <w:rPr>
                <w:rFonts w:ascii="Times New Roman" w:hAnsi="Times New Roman"/>
                <w:color w:val="000000"/>
                <w:sz w:val="20"/>
                <w:lang w:val="uk-UA"/>
              </w:rPr>
            </w:pPr>
            <w:r w:rsidRPr="00F162CA">
              <w:rPr>
                <w:rFonts w:ascii="Times New Roman" w:hAnsi="Times New Roman"/>
                <w:color w:val="000000"/>
                <w:sz w:val="20"/>
                <w:lang w:val="uk-UA"/>
              </w:rPr>
              <w:t>5</w:t>
            </w:r>
          </w:p>
        </w:tc>
        <w:tc>
          <w:tcPr>
            <w:tcW w:w="2755"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color w:val="000000"/>
                <w:sz w:val="20"/>
                <w:lang w:val="uk-UA"/>
              </w:rPr>
            </w:pPr>
            <w:r w:rsidRPr="00F162CA">
              <w:rPr>
                <w:rFonts w:ascii="Times New Roman" w:hAnsi="Times New Roman"/>
                <w:color w:val="000000"/>
                <w:sz w:val="20"/>
                <w:lang w:val="uk-UA"/>
              </w:rPr>
              <w:t>Суми, що повертаються із централізованих страхових резервних фондів</w:t>
            </w:r>
          </w:p>
        </w:tc>
        <w:tc>
          <w:tcPr>
            <w:tcW w:w="848"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w:t>
            </w:r>
          </w:p>
        </w:tc>
      </w:tr>
      <w:tr w:rsidR="00C55ECE" w:rsidRPr="00F162CA" w:rsidTr="00B80E44">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885"/>
              </w:tabs>
              <w:jc w:val="center"/>
              <w:rPr>
                <w:rFonts w:ascii="Times New Roman" w:hAnsi="Times New Roman"/>
                <w:color w:val="000000"/>
                <w:sz w:val="20"/>
                <w:lang w:val="uk-UA"/>
              </w:rPr>
            </w:pPr>
            <w:r w:rsidRPr="00F162CA">
              <w:rPr>
                <w:rFonts w:ascii="Times New Roman" w:hAnsi="Times New Roman"/>
                <w:color w:val="000000"/>
                <w:sz w:val="20"/>
                <w:lang w:val="uk-UA"/>
              </w:rPr>
              <w:t>6</w:t>
            </w:r>
          </w:p>
        </w:tc>
        <w:tc>
          <w:tcPr>
            <w:tcW w:w="2755"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color w:val="000000"/>
                <w:sz w:val="20"/>
                <w:lang w:val="uk-UA"/>
              </w:rPr>
            </w:pPr>
            <w:r w:rsidRPr="00F162CA">
              <w:rPr>
                <w:rFonts w:ascii="Times New Roman" w:hAnsi="Times New Roman"/>
                <w:color w:val="000000"/>
                <w:sz w:val="20"/>
                <w:lang w:val="uk-UA"/>
              </w:rPr>
              <w:t>Суми, від реалізації права вимоги до особи, відповідальної за заподіяні збитки</w:t>
            </w:r>
          </w:p>
        </w:tc>
        <w:tc>
          <w:tcPr>
            <w:tcW w:w="848"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w:t>
            </w:r>
          </w:p>
        </w:tc>
      </w:tr>
      <w:tr w:rsidR="00C55ECE" w:rsidRPr="00F162CA" w:rsidTr="00B80E44">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885"/>
              </w:tabs>
              <w:jc w:val="center"/>
              <w:rPr>
                <w:rFonts w:ascii="Times New Roman" w:hAnsi="Times New Roman"/>
                <w:color w:val="000000"/>
                <w:sz w:val="20"/>
                <w:lang w:val="uk-UA"/>
              </w:rPr>
            </w:pPr>
          </w:p>
        </w:tc>
        <w:tc>
          <w:tcPr>
            <w:tcW w:w="2755"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color w:val="000000"/>
                <w:sz w:val="20"/>
                <w:lang w:val="uk-UA"/>
              </w:rPr>
            </w:pPr>
            <w:r w:rsidRPr="00F162CA">
              <w:rPr>
                <w:rFonts w:ascii="Times New Roman" w:hAnsi="Times New Roman"/>
                <w:color w:val="000000"/>
                <w:sz w:val="20"/>
                <w:lang w:val="uk-UA"/>
              </w:rPr>
              <w:t>Суми дооцінки необоротних активів</w:t>
            </w:r>
          </w:p>
        </w:tc>
        <w:tc>
          <w:tcPr>
            <w:tcW w:w="848"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0</w:t>
            </w:r>
          </w:p>
        </w:tc>
        <w:tc>
          <w:tcPr>
            <w:tcW w:w="848"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1800,0</w:t>
            </w:r>
          </w:p>
        </w:tc>
      </w:tr>
      <w:tr w:rsidR="00C55ECE" w:rsidRPr="00F162CA" w:rsidTr="00B80E44">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885"/>
              </w:tabs>
              <w:jc w:val="center"/>
              <w:rPr>
                <w:rFonts w:ascii="Times New Roman" w:hAnsi="Times New Roman"/>
                <w:color w:val="000000"/>
                <w:sz w:val="20"/>
                <w:lang w:val="uk-UA"/>
              </w:rPr>
            </w:pPr>
            <w:r w:rsidRPr="00F162CA">
              <w:rPr>
                <w:rFonts w:ascii="Times New Roman" w:hAnsi="Times New Roman"/>
                <w:color w:val="000000"/>
                <w:sz w:val="20"/>
                <w:lang w:val="uk-UA"/>
              </w:rPr>
              <w:t>7</w:t>
            </w:r>
          </w:p>
        </w:tc>
        <w:tc>
          <w:tcPr>
            <w:tcW w:w="2755"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color w:val="000000"/>
                <w:sz w:val="20"/>
                <w:lang w:val="uk-UA"/>
              </w:rPr>
            </w:pPr>
            <w:r w:rsidRPr="00F162CA">
              <w:rPr>
                <w:rFonts w:ascii="Times New Roman" w:hAnsi="Times New Roman"/>
                <w:color w:val="000000"/>
                <w:sz w:val="20"/>
                <w:lang w:val="uk-UA"/>
              </w:rPr>
              <w:t>Інші операційні доходи</w:t>
            </w:r>
          </w:p>
        </w:tc>
        <w:tc>
          <w:tcPr>
            <w:tcW w:w="848"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35,5</w:t>
            </w:r>
          </w:p>
        </w:tc>
        <w:tc>
          <w:tcPr>
            <w:tcW w:w="848"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0</w:t>
            </w:r>
          </w:p>
        </w:tc>
      </w:tr>
      <w:tr w:rsidR="00C55ECE" w:rsidRPr="00F162CA" w:rsidTr="00B80E44">
        <w:trPr>
          <w:trHeight w:val="417"/>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885"/>
              </w:tabs>
              <w:jc w:val="center"/>
              <w:rPr>
                <w:rFonts w:ascii="Times New Roman" w:hAnsi="Times New Roman"/>
                <w:b/>
                <w:color w:val="000000"/>
                <w:sz w:val="20"/>
                <w:lang w:val="uk-UA"/>
              </w:rPr>
            </w:pPr>
            <w:r w:rsidRPr="00F162CA">
              <w:rPr>
                <w:rFonts w:ascii="Times New Roman" w:hAnsi="Times New Roman"/>
                <w:b/>
                <w:color w:val="000000"/>
                <w:sz w:val="20"/>
                <w:lang w:val="uk-UA"/>
              </w:rPr>
              <w:t>8</w:t>
            </w:r>
          </w:p>
        </w:tc>
        <w:tc>
          <w:tcPr>
            <w:tcW w:w="2755"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b/>
                <w:bCs/>
                <w:color w:val="000000"/>
                <w:sz w:val="20"/>
                <w:lang w:val="uk-UA"/>
              </w:rPr>
            </w:pPr>
            <w:r w:rsidRPr="00F162CA">
              <w:rPr>
                <w:rFonts w:ascii="Times New Roman" w:hAnsi="Times New Roman"/>
                <w:b/>
                <w:bCs/>
                <w:color w:val="000000"/>
                <w:sz w:val="20"/>
                <w:lang w:val="uk-UA"/>
              </w:rPr>
              <w:t>Усього інших операційних доходів </w:t>
            </w:r>
          </w:p>
        </w:tc>
        <w:tc>
          <w:tcPr>
            <w:tcW w:w="848"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35,5</w:t>
            </w:r>
          </w:p>
        </w:tc>
        <w:tc>
          <w:tcPr>
            <w:tcW w:w="848"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1882,3</w:t>
            </w:r>
          </w:p>
        </w:tc>
      </w:tr>
    </w:tbl>
    <w:p w:rsidR="00C55ECE" w:rsidRPr="00D47202" w:rsidRDefault="00C55ECE" w:rsidP="00C55ECE">
      <w:pPr>
        <w:pStyle w:val="1"/>
        <w:numPr>
          <w:ilvl w:val="0"/>
          <w:numId w:val="0"/>
        </w:numPr>
        <w:tabs>
          <w:tab w:val="num" w:pos="3627"/>
        </w:tabs>
        <w:rPr>
          <w:rFonts w:ascii="Times New Roman" w:hAnsi="Times New Roman"/>
          <w:i/>
          <w:sz w:val="24"/>
          <w:szCs w:val="24"/>
          <w:lang w:val="uk-UA"/>
        </w:rPr>
      </w:pPr>
      <w:bookmarkStart w:id="23" w:name="_Ref113270638"/>
      <w:bookmarkStart w:id="24" w:name="_Ref113270586"/>
      <w:bookmarkStart w:id="25" w:name="_Ref113270327"/>
      <w:bookmarkStart w:id="26" w:name="_Ref113248557"/>
      <w:bookmarkStart w:id="27" w:name="_Toc320725141"/>
      <w:bookmarkStart w:id="28" w:name="_Ref320645300"/>
      <w:bookmarkStart w:id="29" w:name="_Ref320643365"/>
      <w:bookmarkStart w:id="30" w:name="_Ref320033495"/>
      <w:bookmarkStart w:id="31" w:name="_Ref320033494"/>
      <w:r w:rsidRPr="00D47202">
        <w:rPr>
          <w:rFonts w:ascii="Times New Roman" w:hAnsi="Times New Roman"/>
          <w:i/>
          <w:sz w:val="24"/>
          <w:szCs w:val="24"/>
          <w:lang w:val="uk-UA"/>
        </w:rPr>
        <w:t>6.11.  Адміністративні, витрати на збут та інші операційні витрати</w:t>
      </w:r>
      <w:bookmarkEnd w:id="20"/>
      <w:bookmarkEnd w:id="21"/>
      <w:bookmarkEnd w:id="22"/>
      <w:bookmarkEnd w:id="23"/>
      <w:bookmarkEnd w:id="24"/>
      <w:bookmarkEnd w:id="25"/>
      <w:bookmarkEnd w:id="26"/>
      <w:bookmarkEnd w:id="27"/>
      <w:bookmarkEnd w:id="28"/>
      <w:bookmarkEnd w:id="29"/>
      <w:bookmarkEnd w:id="30"/>
      <w:bookmarkEnd w:id="31"/>
    </w:p>
    <w:p w:rsidR="00C55ECE" w:rsidRPr="00D47202" w:rsidRDefault="00C55ECE" w:rsidP="00C55ECE">
      <w:pPr>
        <w:ind w:left="6381" w:firstLine="709"/>
        <w:jc w:val="both"/>
        <w:rPr>
          <w:rFonts w:ascii="Times New Roman" w:hAnsi="Times New Roman"/>
          <w:sz w:val="24"/>
          <w:szCs w:val="24"/>
          <w:lang w:val="uk-UA"/>
        </w:rPr>
      </w:pPr>
      <w:r w:rsidRPr="00D47202">
        <w:rPr>
          <w:rFonts w:ascii="Times New Roman" w:hAnsi="Times New Roman"/>
          <w:szCs w:val="18"/>
          <w:lang w:val="uk-UA"/>
        </w:rPr>
        <w:t>Таб.6.11. (тис. грн.)</w:t>
      </w:r>
    </w:p>
    <w:tbl>
      <w:tblPr>
        <w:tblW w:w="3976"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811"/>
        <w:gridCol w:w="4372"/>
        <w:gridCol w:w="1416"/>
        <w:gridCol w:w="1321"/>
      </w:tblGrid>
      <w:tr w:rsidR="00C55ECE" w:rsidRPr="00D47202" w:rsidTr="00B80E44">
        <w:trPr>
          <w:jc w:val="center"/>
        </w:trPr>
        <w:tc>
          <w:tcPr>
            <w:tcW w:w="512"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tabs>
                <w:tab w:val="left" w:pos="1468"/>
              </w:tabs>
              <w:jc w:val="center"/>
              <w:rPr>
                <w:rFonts w:ascii="Times New Roman" w:hAnsi="Times New Roman"/>
                <w:b/>
                <w:color w:val="FFFFFF"/>
                <w:lang w:val="uk-UA"/>
              </w:rPr>
            </w:pPr>
            <w:r w:rsidRPr="00D47202">
              <w:rPr>
                <w:rFonts w:ascii="Times New Roman" w:hAnsi="Times New Roman"/>
                <w:b/>
                <w:color w:val="FFFFFF"/>
                <w:lang w:val="uk-UA"/>
              </w:rPr>
              <w:t>Рядок</w:t>
            </w:r>
          </w:p>
        </w:tc>
        <w:tc>
          <w:tcPr>
            <w:tcW w:w="2760"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ind w:right="140"/>
              <w:jc w:val="center"/>
              <w:rPr>
                <w:rFonts w:ascii="Times New Roman" w:hAnsi="Times New Roman"/>
                <w:b/>
                <w:color w:val="FFFFFF"/>
                <w:lang w:val="uk-UA"/>
              </w:rPr>
            </w:pPr>
            <w:r w:rsidRPr="00D47202">
              <w:rPr>
                <w:rFonts w:ascii="Times New Roman" w:hAnsi="Times New Roman"/>
                <w:b/>
                <w:color w:val="FFFFFF"/>
                <w:lang w:val="uk-UA"/>
              </w:rPr>
              <w:t>Найменування статті</w:t>
            </w:r>
          </w:p>
        </w:tc>
        <w:tc>
          <w:tcPr>
            <w:tcW w:w="894"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tabs>
                <w:tab w:val="left" w:pos="1430"/>
              </w:tabs>
              <w:jc w:val="center"/>
              <w:rPr>
                <w:rFonts w:ascii="Times New Roman" w:hAnsi="Times New Roman"/>
                <w:b/>
                <w:color w:val="FFFFFF"/>
                <w:lang w:val="uk-UA"/>
              </w:rPr>
            </w:pPr>
            <w:r w:rsidRPr="00D47202">
              <w:rPr>
                <w:rFonts w:ascii="Times New Roman" w:hAnsi="Times New Roman"/>
                <w:b/>
                <w:color w:val="FFFFFF"/>
                <w:lang w:val="uk-UA"/>
              </w:rPr>
              <w:t>2022рік</w:t>
            </w:r>
          </w:p>
        </w:tc>
        <w:tc>
          <w:tcPr>
            <w:tcW w:w="834"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2021 рік</w:t>
            </w:r>
          </w:p>
        </w:tc>
      </w:tr>
      <w:tr w:rsidR="00C55ECE" w:rsidRPr="00D47202" w:rsidTr="00B80E44">
        <w:trPr>
          <w:jc w:val="center"/>
        </w:trPr>
        <w:tc>
          <w:tcPr>
            <w:tcW w:w="512"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F162CA" w:rsidRDefault="00C55ECE" w:rsidP="00B80E44">
            <w:pPr>
              <w:tabs>
                <w:tab w:val="left" w:pos="1468"/>
              </w:tabs>
              <w:jc w:val="center"/>
              <w:rPr>
                <w:rFonts w:ascii="Times New Roman" w:hAnsi="Times New Roman"/>
                <w:b/>
                <w:color w:val="FFFFFF"/>
                <w:sz w:val="20"/>
                <w:lang w:val="uk-UA"/>
              </w:rPr>
            </w:pPr>
            <w:r w:rsidRPr="00F162CA">
              <w:rPr>
                <w:rFonts w:ascii="Times New Roman" w:hAnsi="Times New Roman"/>
                <w:b/>
                <w:color w:val="FFFFFF"/>
                <w:sz w:val="20"/>
                <w:lang w:val="uk-UA"/>
              </w:rPr>
              <w:t>1</w:t>
            </w:r>
          </w:p>
        </w:tc>
        <w:tc>
          <w:tcPr>
            <w:tcW w:w="2760"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F162CA" w:rsidRDefault="00C55ECE" w:rsidP="00B80E44">
            <w:pPr>
              <w:ind w:right="140"/>
              <w:jc w:val="center"/>
              <w:rPr>
                <w:rFonts w:ascii="Times New Roman" w:hAnsi="Times New Roman"/>
                <w:b/>
                <w:color w:val="FFFFFF"/>
                <w:sz w:val="20"/>
                <w:lang w:val="uk-UA"/>
              </w:rPr>
            </w:pPr>
            <w:r w:rsidRPr="00F162CA">
              <w:rPr>
                <w:rFonts w:ascii="Times New Roman" w:hAnsi="Times New Roman"/>
                <w:b/>
                <w:color w:val="FFFFFF"/>
                <w:sz w:val="20"/>
                <w:lang w:val="uk-UA"/>
              </w:rPr>
              <w:t>2</w:t>
            </w:r>
          </w:p>
        </w:tc>
        <w:tc>
          <w:tcPr>
            <w:tcW w:w="894"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F162CA" w:rsidRDefault="00C55ECE" w:rsidP="00B80E44">
            <w:pPr>
              <w:tabs>
                <w:tab w:val="left" w:pos="1430"/>
              </w:tabs>
              <w:jc w:val="center"/>
              <w:rPr>
                <w:rFonts w:ascii="Times New Roman" w:hAnsi="Times New Roman"/>
                <w:b/>
                <w:color w:val="FFFFFF"/>
                <w:sz w:val="20"/>
                <w:lang w:val="uk-UA"/>
              </w:rPr>
            </w:pPr>
            <w:r w:rsidRPr="00F162CA">
              <w:rPr>
                <w:rFonts w:ascii="Times New Roman" w:hAnsi="Times New Roman"/>
                <w:b/>
                <w:color w:val="FFFFFF"/>
                <w:sz w:val="20"/>
                <w:lang w:val="uk-UA"/>
              </w:rPr>
              <w:t>3</w:t>
            </w:r>
          </w:p>
        </w:tc>
        <w:tc>
          <w:tcPr>
            <w:tcW w:w="834"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F162CA" w:rsidRDefault="00C55ECE" w:rsidP="00B80E44">
            <w:pPr>
              <w:jc w:val="center"/>
              <w:rPr>
                <w:rFonts w:ascii="Times New Roman" w:hAnsi="Times New Roman"/>
                <w:b/>
                <w:color w:val="FFFFFF"/>
                <w:sz w:val="20"/>
                <w:lang w:val="uk-UA"/>
              </w:rPr>
            </w:pPr>
            <w:r w:rsidRPr="00F162CA">
              <w:rPr>
                <w:rFonts w:ascii="Times New Roman" w:hAnsi="Times New Roman"/>
                <w:b/>
                <w:color w:val="FFFFFF"/>
                <w:sz w:val="20"/>
                <w:lang w:val="uk-UA"/>
              </w:rPr>
              <w:t>4</w:t>
            </w:r>
          </w:p>
        </w:tc>
      </w:tr>
      <w:tr w:rsidR="00C55ECE" w:rsidRPr="00D47202" w:rsidTr="00B80E44">
        <w:trPr>
          <w:trHeight w:val="286"/>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1468"/>
              </w:tabs>
              <w:jc w:val="center"/>
              <w:rPr>
                <w:rFonts w:ascii="Times New Roman" w:hAnsi="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sz w:val="20"/>
                <w:lang w:val="uk-UA"/>
              </w:rPr>
            </w:pPr>
            <w:r w:rsidRPr="00F162CA">
              <w:rPr>
                <w:rFonts w:ascii="Times New Roman" w:hAnsi="Times New Roman"/>
                <w:sz w:val="20"/>
                <w:lang w:val="uk-UA"/>
              </w:rPr>
              <w:t xml:space="preserve"> </w:t>
            </w:r>
            <w:r w:rsidRPr="00F162CA">
              <w:rPr>
                <w:rFonts w:ascii="Times New Roman" w:hAnsi="Times New Roman"/>
                <w:b/>
                <w:bCs/>
                <w:sz w:val="20"/>
                <w:lang w:val="uk-UA"/>
              </w:rPr>
              <w:t>Адміністративні витрати:</w:t>
            </w:r>
          </w:p>
        </w:tc>
        <w:tc>
          <w:tcPr>
            <w:tcW w:w="894"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b/>
                <w:color w:val="000000"/>
                <w:sz w:val="20"/>
                <w:lang w:val="uk-UA"/>
              </w:rPr>
            </w:pPr>
            <w:r w:rsidRPr="00F162CA">
              <w:rPr>
                <w:rFonts w:ascii="Times New Roman" w:hAnsi="Times New Roman"/>
                <w:b/>
                <w:color w:val="000000"/>
                <w:sz w:val="20"/>
                <w:lang w:val="uk-UA"/>
              </w:rPr>
              <w:t>(</w:t>
            </w:r>
            <w:r>
              <w:rPr>
                <w:rFonts w:ascii="Times New Roman" w:hAnsi="Times New Roman"/>
                <w:b/>
                <w:color w:val="000000"/>
                <w:sz w:val="20"/>
                <w:lang w:val="uk-UA"/>
              </w:rPr>
              <w:t>1260,5</w:t>
            </w:r>
            <w:r w:rsidRPr="00F162CA">
              <w:rPr>
                <w:rFonts w:ascii="Times New Roman" w:hAnsi="Times New Roman"/>
                <w:b/>
                <w:color w:val="000000"/>
                <w:sz w:val="20"/>
                <w:lang w:val="uk-UA"/>
              </w:rPr>
              <w:t>)</w:t>
            </w:r>
          </w:p>
        </w:tc>
        <w:tc>
          <w:tcPr>
            <w:tcW w:w="834"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b/>
                <w:color w:val="000000"/>
                <w:sz w:val="20"/>
                <w:lang w:val="uk-UA"/>
              </w:rPr>
            </w:pPr>
            <w:r w:rsidRPr="00F162CA">
              <w:rPr>
                <w:rFonts w:ascii="Times New Roman" w:hAnsi="Times New Roman"/>
                <w:b/>
                <w:color w:val="000000"/>
                <w:sz w:val="20"/>
                <w:lang w:val="uk-UA"/>
              </w:rPr>
              <w:t>(3828,3)</w:t>
            </w:r>
          </w:p>
        </w:tc>
      </w:tr>
      <w:tr w:rsidR="00C55ECE" w:rsidRPr="00D47202" w:rsidTr="00B80E44">
        <w:trPr>
          <w:trHeight w:val="286"/>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1468"/>
              </w:tabs>
              <w:jc w:val="center"/>
              <w:rPr>
                <w:rFonts w:ascii="Times New Roman" w:hAnsi="Times New Roman"/>
                <w:color w:val="000000"/>
                <w:sz w:val="20"/>
                <w:lang w:val="uk-UA"/>
              </w:rPr>
            </w:pPr>
            <w:r w:rsidRPr="00F162CA">
              <w:rPr>
                <w:rFonts w:ascii="Times New Roman" w:hAnsi="Times New Roman"/>
                <w:color w:val="000000"/>
                <w:sz w:val="20"/>
                <w:lang w:val="uk-UA"/>
              </w:rPr>
              <w:t>1</w:t>
            </w:r>
          </w:p>
        </w:tc>
        <w:tc>
          <w:tcPr>
            <w:tcW w:w="2760"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color w:val="000000"/>
                <w:sz w:val="20"/>
                <w:lang w:val="uk-UA"/>
              </w:rPr>
            </w:pPr>
            <w:r w:rsidRPr="00F162CA">
              <w:rPr>
                <w:rFonts w:ascii="Times New Roman" w:hAnsi="Times New Roman"/>
                <w:color w:val="000000"/>
                <w:sz w:val="20"/>
                <w:lang w:val="uk-UA"/>
              </w:rPr>
              <w:t>Витрати на утримання персоналу </w:t>
            </w:r>
          </w:p>
        </w:tc>
        <w:tc>
          <w:tcPr>
            <w:tcW w:w="894"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(704,3)</w:t>
            </w:r>
          </w:p>
        </w:tc>
        <w:tc>
          <w:tcPr>
            <w:tcW w:w="834"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(1744,0)</w:t>
            </w:r>
          </w:p>
        </w:tc>
      </w:tr>
      <w:tr w:rsidR="00C55ECE" w:rsidRPr="00D47202" w:rsidTr="00B80E44">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1468"/>
              </w:tabs>
              <w:jc w:val="center"/>
              <w:rPr>
                <w:rFonts w:ascii="Times New Roman" w:hAnsi="Times New Roman"/>
                <w:color w:val="000000"/>
                <w:sz w:val="20"/>
                <w:lang w:val="uk-UA"/>
              </w:rPr>
            </w:pPr>
            <w:r w:rsidRPr="00F162CA">
              <w:rPr>
                <w:rFonts w:ascii="Times New Roman" w:hAnsi="Times New Roman"/>
                <w:color w:val="000000"/>
                <w:sz w:val="20"/>
                <w:lang w:val="uk-UA"/>
              </w:rPr>
              <w:t>2</w:t>
            </w:r>
          </w:p>
        </w:tc>
        <w:tc>
          <w:tcPr>
            <w:tcW w:w="2760"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color w:val="000000"/>
                <w:sz w:val="20"/>
                <w:lang w:val="uk-UA"/>
              </w:rPr>
            </w:pPr>
            <w:r>
              <w:rPr>
                <w:rFonts w:ascii="Times New Roman" w:hAnsi="Times New Roman"/>
                <w:color w:val="000000"/>
                <w:sz w:val="20"/>
                <w:lang w:val="uk-UA"/>
              </w:rPr>
              <w:t>Ф</w:t>
            </w:r>
            <w:r w:rsidRPr="0037120E">
              <w:rPr>
                <w:rFonts w:ascii="Times New Roman" w:hAnsi="Times New Roman"/>
                <w:color w:val="000000"/>
                <w:sz w:val="20"/>
                <w:lang w:val="uk-UA"/>
              </w:rPr>
              <w:t>формування резервів під відпустки в сумі</w:t>
            </w:r>
          </w:p>
        </w:tc>
        <w:tc>
          <w:tcPr>
            <w:tcW w:w="894"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w:t>
            </w:r>
            <w:r>
              <w:rPr>
                <w:rFonts w:ascii="Times New Roman" w:hAnsi="Times New Roman"/>
                <w:color w:val="000000"/>
                <w:sz w:val="20"/>
                <w:lang w:val="uk-UA"/>
              </w:rPr>
              <w:t>108,0</w:t>
            </w:r>
            <w:r w:rsidRPr="00F162CA">
              <w:rPr>
                <w:rFonts w:ascii="Times New Roman" w:hAnsi="Times New Roman"/>
                <w:color w:val="000000"/>
                <w:sz w:val="20"/>
                <w:lang w:val="uk-UA"/>
              </w:rPr>
              <w:t>)</w:t>
            </w:r>
          </w:p>
        </w:tc>
        <w:tc>
          <w:tcPr>
            <w:tcW w:w="834"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(929,0)</w:t>
            </w:r>
          </w:p>
        </w:tc>
      </w:tr>
      <w:tr w:rsidR="00C55ECE" w:rsidRPr="00D47202" w:rsidTr="00B80E44">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1468"/>
              </w:tabs>
              <w:jc w:val="center"/>
              <w:rPr>
                <w:rFonts w:ascii="Times New Roman" w:hAnsi="Times New Roman"/>
                <w:color w:val="000000"/>
                <w:sz w:val="20"/>
                <w:lang w:val="uk-UA"/>
              </w:rPr>
            </w:pPr>
            <w:r w:rsidRPr="00F162CA">
              <w:rPr>
                <w:rFonts w:ascii="Times New Roman" w:hAnsi="Times New Roman"/>
                <w:color w:val="000000"/>
                <w:sz w:val="20"/>
                <w:lang w:val="uk-UA"/>
              </w:rPr>
              <w:t>3</w:t>
            </w:r>
          </w:p>
        </w:tc>
        <w:tc>
          <w:tcPr>
            <w:tcW w:w="2760"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color w:val="000000"/>
                <w:sz w:val="20"/>
                <w:lang w:val="uk-UA"/>
              </w:rPr>
            </w:pPr>
            <w:r w:rsidRPr="00F162CA">
              <w:rPr>
                <w:rFonts w:ascii="Times New Roman" w:hAnsi="Times New Roman"/>
                <w:color w:val="000000"/>
                <w:sz w:val="20"/>
                <w:lang w:val="uk-UA"/>
              </w:rPr>
              <w:t>Інші адміністративні  витрати</w:t>
            </w:r>
          </w:p>
        </w:tc>
        <w:tc>
          <w:tcPr>
            <w:tcW w:w="894"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(70,0)</w:t>
            </w:r>
          </w:p>
        </w:tc>
        <w:tc>
          <w:tcPr>
            <w:tcW w:w="834"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(1155,3)</w:t>
            </w:r>
          </w:p>
        </w:tc>
      </w:tr>
      <w:tr w:rsidR="00C55ECE" w:rsidRPr="00D47202" w:rsidTr="00B80E44">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1468"/>
              </w:tabs>
              <w:jc w:val="center"/>
              <w:rPr>
                <w:rFonts w:ascii="Times New Roman" w:hAnsi="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b/>
                <w:bCs/>
                <w:color w:val="000000"/>
                <w:sz w:val="20"/>
                <w:lang w:val="uk-UA"/>
              </w:rPr>
            </w:pPr>
            <w:r w:rsidRPr="00F162CA">
              <w:rPr>
                <w:rFonts w:ascii="Times New Roman" w:hAnsi="Times New Roman"/>
                <w:b/>
                <w:bCs/>
                <w:color w:val="000000"/>
                <w:sz w:val="20"/>
                <w:lang w:val="uk-UA"/>
              </w:rPr>
              <w:t>Витрати на збут:</w:t>
            </w:r>
          </w:p>
        </w:tc>
        <w:tc>
          <w:tcPr>
            <w:tcW w:w="894"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b/>
                <w:color w:val="000000"/>
                <w:sz w:val="20"/>
                <w:lang w:val="uk-UA"/>
              </w:rPr>
            </w:pPr>
            <w:r>
              <w:rPr>
                <w:rFonts w:ascii="Times New Roman" w:hAnsi="Times New Roman"/>
                <w:b/>
                <w:color w:val="000000"/>
                <w:sz w:val="20"/>
                <w:lang w:val="uk-UA"/>
              </w:rPr>
              <w:t>(554,1</w:t>
            </w:r>
            <w:r w:rsidRPr="00F162CA">
              <w:rPr>
                <w:rFonts w:ascii="Times New Roman" w:hAnsi="Times New Roman"/>
                <w:b/>
                <w:color w:val="000000"/>
                <w:sz w:val="20"/>
                <w:lang w:val="uk-UA"/>
              </w:rPr>
              <w:t>)</w:t>
            </w:r>
          </w:p>
        </w:tc>
        <w:tc>
          <w:tcPr>
            <w:tcW w:w="834"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b/>
                <w:color w:val="000000"/>
                <w:sz w:val="20"/>
                <w:lang w:val="uk-UA"/>
              </w:rPr>
            </w:pPr>
            <w:r w:rsidRPr="00F162CA">
              <w:rPr>
                <w:rFonts w:ascii="Times New Roman" w:hAnsi="Times New Roman"/>
                <w:b/>
                <w:color w:val="000000"/>
                <w:sz w:val="20"/>
                <w:lang w:val="uk-UA"/>
              </w:rPr>
              <w:t>(1211,0)</w:t>
            </w:r>
          </w:p>
        </w:tc>
      </w:tr>
      <w:tr w:rsidR="00C55ECE" w:rsidRPr="00D47202" w:rsidTr="00B80E44">
        <w:trPr>
          <w:trHeight w:val="200"/>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1468"/>
              </w:tabs>
              <w:jc w:val="center"/>
              <w:rPr>
                <w:rFonts w:ascii="Times New Roman" w:hAnsi="Times New Roman"/>
                <w:color w:val="000000"/>
                <w:sz w:val="20"/>
                <w:lang w:val="uk-UA"/>
              </w:rPr>
            </w:pPr>
            <w:r>
              <w:rPr>
                <w:rFonts w:ascii="Times New Roman" w:hAnsi="Times New Roman"/>
                <w:color w:val="000000"/>
                <w:sz w:val="20"/>
                <w:lang w:val="uk-UA"/>
              </w:rPr>
              <w:t>1</w:t>
            </w:r>
          </w:p>
        </w:tc>
        <w:tc>
          <w:tcPr>
            <w:tcW w:w="2760"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color w:val="000000"/>
                <w:sz w:val="20"/>
                <w:lang w:val="uk-UA"/>
              </w:rPr>
            </w:pPr>
            <w:r w:rsidRPr="00F162CA">
              <w:rPr>
                <w:rFonts w:ascii="Times New Roman" w:hAnsi="Times New Roman"/>
                <w:color w:val="000000"/>
                <w:sz w:val="20"/>
                <w:lang w:val="uk-UA"/>
              </w:rPr>
              <w:t>Витрати на утримання персоналу </w:t>
            </w:r>
          </w:p>
        </w:tc>
        <w:tc>
          <w:tcPr>
            <w:tcW w:w="894"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w:t>
            </w:r>
          </w:p>
        </w:tc>
        <w:tc>
          <w:tcPr>
            <w:tcW w:w="834"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w:t>
            </w:r>
          </w:p>
        </w:tc>
      </w:tr>
      <w:tr w:rsidR="00C55ECE" w:rsidRPr="00D47202" w:rsidTr="00B80E44">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1468"/>
              </w:tabs>
              <w:jc w:val="center"/>
              <w:rPr>
                <w:rFonts w:ascii="Times New Roman" w:hAnsi="Times New Roman"/>
                <w:color w:val="000000"/>
                <w:sz w:val="20"/>
                <w:lang w:val="uk-UA"/>
              </w:rPr>
            </w:pPr>
            <w:r>
              <w:rPr>
                <w:rFonts w:ascii="Times New Roman" w:hAnsi="Times New Roman"/>
                <w:color w:val="000000"/>
                <w:sz w:val="20"/>
                <w:lang w:val="uk-UA"/>
              </w:rPr>
              <w:t>2</w:t>
            </w:r>
          </w:p>
        </w:tc>
        <w:tc>
          <w:tcPr>
            <w:tcW w:w="2760"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color w:val="000000"/>
                <w:sz w:val="20"/>
                <w:lang w:val="uk-UA"/>
              </w:rPr>
            </w:pPr>
            <w:r w:rsidRPr="00F162CA">
              <w:rPr>
                <w:rFonts w:ascii="Times New Roman" w:hAnsi="Times New Roman"/>
                <w:color w:val="000000"/>
                <w:sz w:val="20"/>
                <w:lang w:val="uk-UA"/>
              </w:rPr>
              <w:t>Амортизація основних засобів </w:t>
            </w:r>
          </w:p>
        </w:tc>
        <w:tc>
          <w:tcPr>
            <w:tcW w:w="894"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w:t>
            </w:r>
          </w:p>
        </w:tc>
        <w:tc>
          <w:tcPr>
            <w:tcW w:w="834"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w:t>
            </w:r>
          </w:p>
        </w:tc>
      </w:tr>
      <w:tr w:rsidR="00C55ECE" w:rsidRPr="00D47202" w:rsidTr="00B80E44">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1468"/>
              </w:tabs>
              <w:jc w:val="center"/>
              <w:rPr>
                <w:rFonts w:ascii="Times New Roman" w:hAnsi="Times New Roman"/>
                <w:color w:val="000000"/>
                <w:sz w:val="20"/>
                <w:lang w:val="uk-UA"/>
              </w:rPr>
            </w:pPr>
            <w:r>
              <w:rPr>
                <w:rFonts w:ascii="Times New Roman" w:hAnsi="Times New Roman"/>
                <w:color w:val="000000"/>
                <w:sz w:val="20"/>
                <w:lang w:val="uk-UA"/>
              </w:rPr>
              <w:t>3</w:t>
            </w:r>
          </w:p>
        </w:tc>
        <w:tc>
          <w:tcPr>
            <w:tcW w:w="2760"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color w:val="000000"/>
                <w:sz w:val="20"/>
                <w:lang w:val="uk-UA"/>
              </w:rPr>
            </w:pPr>
            <w:r w:rsidRPr="00F162CA">
              <w:rPr>
                <w:rFonts w:ascii="Times New Roman" w:hAnsi="Times New Roman"/>
                <w:color w:val="000000"/>
                <w:sz w:val="20"/>
                <w:lang w:val="uk-UA"/>
              </w:rPr>
              <w:t>Витрати, пов’язані з укладанням та пролонгацією договорів страхування (агентська,  брокерська, комісійна винагорода)</w:t>
            </w:r>
          </w:p>
        </w:tc>
        <w:tc>
          <w:tcPr>
            <w:tcW w:w="894"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(502,1)</w:t>
            </w:r>
          </w:p>
        </w:tc>
        <w:tc>
          <w:tcPr>
            <w:tcW w:w="834"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(1114,0)</w:t>
            </w:r>
          </w:p>
        </w:tc>
      </w:tr>
      <w:tr w:rsidR="00C55ECE" w:rsidRPr="00D47202" w:rsidTr="00B80E44">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1468"/>
              </w:tabs>
              <w:jc w:val="center"/>
              <w:rPr>
                <w:rFonts w:ascii="Times New Roman" w:hAnsi="Times New Roman"/>
                <w:color w:val="000000"/>
                <w:sz w:val="20"/>
                <w:lang w:val="uk-UA"/>
              </w:rPr>
            </w:pPr>
            <w:r>
              <w:rPr>
                <w:rFonts w:ascii="Times New Roman" w:hAnsi="Times New Roman"/>
                <w:color w:val="000000"/>
                <w:sz w:val="20"/>
                <w:lang w:val="uk-UA"/>
              </w:rPr>
              <w:t>4</w:t>
            </w:r>
          </w:p>
        </w:tc>
        <w:tc>
          <w:tcPr>
            <w:tcW w:w="2760"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color w:val="000000"/>
                <w:sz w:val="20"/>
                <w:lang w:val="uk-UA"/>
              </w:rPr>
            </w:pPr>
            <w:r w:rsidRPr="00F162CA">
              <w:rPr>
                <w:rFonts w:ascii="Times New Roman" w:hAnsi="Times New Roman"/>
                <w:color w:val="000000"/>
                <w:sz w:val="20"/>
                <w:lang w:val="uk-UA"/>
              </w:rPr>
              <w:t>Витрати на маркетинг та рекламу </w:t>
            </w:r>
          </w:p>
        </w:tc>
        <w:tc>
          <w:tcPr>
            <w:tcW w:w="894"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color w:val="000000"/>
                <w:sz w:val="20"/>
                <w:lang w:val="uk-UA"/>
              </w:rPr>
            </w:pPr>
            <w:r>
              <w:rPr>
                <w:rFonts w:ascii="Times New Roman" w:hAnsi="Times New Roman"/>
                <w:color w:val="000000"/>
                <w:sz w:val="20"/>
                <w:lang w:val="uk-UA"/>
              </w:rPr>
              <w:t>(-</w:t>
            </w:r>
            <w:r w:rsidRPr="00F162CA">
              <w:rPr>
                <w:rFonts w:ascii="Times New Roman" w:hAnsi="Times New Roman"/>
                <w:color w:val="000000"/>
                <w:sz w:val="20"/>
                <w:lang w:val="uk-UA"/>
              </w:rPr>
              <w:t>)</w:t>
            </w:r>
          </w:p>
        </w:tc>
        <w:tc>
          <w:tcPr>
            <w:tcW w:w="834"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(5,1)</w:t>
            </w:r>
          </w:p>
        </w:tc>
      </w:tr>
      <w:tr w:rsidR="00C55ECE" w:rsidRPr="00D47202" w:rsidTr="00B80E44">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1468"/>
              </w:tabs>
              <w:jc w:val="center"/>
              <w:rPr>
                <w:rFonts w:ascii="Times New Roman" w:hAnsi="Times New Roman"/>
                <w:color w:val="000000"/>
                <w:sz w:val="20"/>
                <w:lang w:val="uk-UA"/>
              </w:rPr>
            </w:pPr>
            <w:r>
              <w:rPr>
                <w:rFonts w:ascii="Times New Roman" w:hAnsi="Times New Roman"/>
                <w:color w:val="000000"/>
                <w:sz w:val="20"/>
                <w:lang w:val="uk-UA"/>
              </w:rPr>
              <w:t>5</w:t>
            </w:r>
          </w:p>
        </w:tc>
        <w:tc>
          <w:tcPr>
            <w:tcW w:w="2760"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color w:val="000000"/>
                <w:sz w:val="20"/>
                <w:lang w:val="uk-UA"/>
              </w:rPr>
            </w:pPr>
            <w:r w:rsidRPr="00F162CA">
              <w:rPr>
                <w:rFonts w:ascii="Times New Roman" w:hAnsi="Times New Roman"/>
                <w:color w:val="000000"/>
                <w:sz w:val="20"/>
                <w:lang w:val="uk-UA"/>
              </w:rPr>
              <w:t>Інші витрати на збут послуг</w:t>
            </w:r>
          </w:p>
        </w:tc>
        <w:tc>
          <w:tcPr>
            <w:tcW w:w="894"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w:t>
            </w:r>
            <w:r>
              <w:rPr>
                <w:rFonts w:ascii="Times New Roman" w:hAnsi="Times New Roman"/>
                <w:color w:val="000000"/>
                <w:sz w:val="20"/>
                <w:lang w:val="uk-UA"/>
              </w:rPr>
              <w:t>52,0</w:t>
            </w:r>
            <w:r w:rsidRPr="00F162CA">
              <w:rPr>
                <w:rFonts w:ascii="Times New Roman" w:hAnsi="Times New Roman"/>
                <w:color w:val="000000"/>
                <w:sz w:val="20"/>
                <w:lang w:val="uk-UA"/>
              </w:rPr>
              <w:t>)</w:t>
            </w:r>
          </w:p>
        </w:tc>
        <w:tc>
          <w:tcPr>
            <w:tcW w:w="834"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color w:val="000000"/>
                <w:sz w:val="20"/>
                <w:lang w:val="uk-UA"/>
              </w:rPr>
            </w:pPr>
            <w:r w:rsidRPr="00F162CA">
              <w:rPr>
                <w:rFonts w:ascii="Times New Roman" w:hAnsi="Times New Roman"/>
                <w:color w:val="000000"/>
                <w:sz w:val="20"/>
                <w:lang w:val="uk-UA"/>
              </w:rPr>
              <w:t>(90,9)</w:t>
            </w:r>
          </w:p>
        </w:tc>
      </w:tr>
      <w:tr w:rsidR="00C55ECE" w:rsidRPr="00D47202" w:rsidTr="00B80E44">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1468"/>
              </w:tabs>
              <w:jc w:val="center"/>
              <w:rPr>
                <w:rFonts w:ascii="Times New Roman" w:hAnsi="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b/>
                <w:bCs/>
                <w:color w:val="000000"/>
                <w:sz w:val="20"/>
                <w:lang w:val="uk-UA"/>
              </w:rPr>
            </w:pPr>
            <w:r w:rsidRPr="00F162CA">
              <w:rPr>
                <w:rFonts w:ascii="Times New Roman" w:hAnsi="Times New Roman"/>
                <w:b/>
                <w:bCs/>
                <w:color w:val="000000"/>
                <w:sz w:val="20"/>
                <w:lang w:val="uk-UA"/>
              </w:rPr>
              <w:t>Інші операційні витрати</w:t>
            </w:r>
          </w:p>
        </w:tc>
        <w:tc>
          <w:tcPr>
            <w:tcW w:w="894"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b/>
                <w:color w:val="000000"/>
                <w:sz w:val="20"/>
                <w:lang w:val="uk-UA"/>
              </w:rPr>
            </w:pPr>
            <w:r>
              <w:rPr>
                <w:rFonts w:ascii="Times New Roman" w:hAnsi="Times New Roman"/>
                <w:b/>
                <w:color w:val="000000"/>
                <w:sz w:val="20"/>
                <w:lang w:val="uk-UA"/>
              </w:rPr>
              <w:t>(88,4</w:t>
            </w:r>
            <w:r w:rsidRPr="00F162CA">
              <w:rPr>
                <w:rFonts w:ascii="Times New Roman" w:hAnsi="Times New Roman"/>
                <w:b/>
                <w:color w:val="000000"/>
                <w:sz w:val="20"/>
                <w:lang w:val="uk-UA"/>
              </w:rPr>
              <w:t>)</w:t>
            </w:r>
          </w:p>
        </w:tc>
        <w:tc>
          <w:tcPr>
            <w:tcW w:w="834"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b/>
                <w:color w:val="000000"/>
                <w:sz w:val="20"/>
                <w:lang w:val="uk-UA"/>
              </w:rPr>
            </w:pPr>
            <w:r w:rsidRPr="00F162CA">
              <w:rPr>
                <w:rFonts w:ascii="Times New Roman" w:hAnsi="Times New Roman"/>
                <w:b/>
                <w:color w:val="000000"/>
                <w:sz w:val="20"/>
                <w:lang w:val="uk-UA"/>
              </w:rPr>
              <w:t>(2052,8)</w:t>
            </w:r>
          </w:p>
        </w:tc>
      </w:tr>
      <w:tr w:rsidR="00C55ECE" w:rsidRPr="00D47202" w:rsidTr="00B80E44">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1468"/>
              </w:tabs>
              <w:jc w:val="center"/>
              <w:rPr>
                <w:rFonts w:ascii="Times New Roman" w:hAnsi="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b/>
                <w:bCs/>
                <w:color w:val="000000"/>
                <w:sz w:val="20"/>
                <w:lang w:val="uk-UA"/>
              </w:rPr>
            </w:pPr>
            <w:r w:rsidRPr="00F162CA">
              <w:rPr>
                <w:rFonts w:ascii="Times New Roman" w:hAnsi="Times New Roman"/>
                <w:b/>
                <w:bCs/>
                <w:color w:val="000000"/>
                <w:sz w:val="20"/>
                <w:lang w:val="uk-UA"/>
              </w:rPr>
              <w:t>Резерв очікуваних кредитних збитків</w:t>
            </w:r>
          </w:p>
        </w:tc>
        <w:tc>
          <w:tcPr>
            <w:tcW w:w="894"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rPr>
                <w:rFonts w:ascii="Times New Roman" w:hAnsi="Times New Roman"/>
                <w:b/>
                <w:color w:val="000000"/>
                <w:sz w:val="20"/>
                <w:lang w:val="uk-UA"/>
              </w:rPr>
            </w:pPr>
            <w:r w:rsidRPr="00F162CA">
              <w:rPr>
                <w:rFonts w:ascii="Times New Roman" w:hAnsi="Times New Roman"/>
                <w:b/>
                <w:color w:val="000000"/>
                <w:sz w:val="20"/>
                <w:lang w:val="uk-UA"/>
              </w:rPr>
              <w:t xml:space="preserve">      (0)</w:t>
            </w:r>
          </w:p>
        </w:tc>
        <w:tc>
          <w:tcPr>
            <w:tcW w:w="834"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b/>
                <w:color w:val="000000"/>
                <w:sz w:val="20"/>
                <w:lang w:val="uk-UA"/>
              </w:rPr>
            </w:pPr>
            <w:r w:rsidRPr="00F162CA">
              <w:rPr>
                <w:rFonts w:ascii="Times New Roman" w:hAnsi="Times New Roman"/>
                <w:b/>
                <w:color w:val="000000"/>
                <w:sz w:val="20"/>
                <w:lang w:val="uk-UA"/>
              </w:rPr>
              <w:t xml:space="preserve">      (0)</w:t>
            </w:r>
          </w:p>
        </w:tc>
      </w:tr>
      <w:tr w:rsidR="00C55ECE" w:rsidRPr="00D47202" w:rsidTr="00B80E44">
        <w:trPr>
          <w:trHeight w:val="372"/>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C55ECE" w:rsidRPr="00F162CA" w:rsidRDefault="00C55ECE" w:rsidP="00B80E44">
            <w:pPr>
              <w:tabs>
                <w:tab w:val="left" w:pos="1468"/>
              </w:tabs>
              <w:jc w:val="center"/>
              <w:rPr>
                <w:rFonts w:ascii="Times New Roman" w:hAnsi="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rPr>
                <w:rFonts w:ascii="Times New Roman" w:hAnsi="Times New Roman"/>
                <w:b/>
                <w:bCs/>
                <w:color w:val="000000"/>
                <w:sz w:val="20"/>
                <w:lang w:val="uk-UA"/>
              </w:rPr>
            </w:pPr>
            <w:r w:rsidRPr="00F162CA">
              <w:rPr>
                <w:rFonts w:ascii="Times New Roman" w:hAnsi="Times New Roman"/>
                <w:b/>
                <w:bCs/>
                <w:color w:val="000000"/>
                <w:sz w:val="20"/>
                <w:lang w:val="uk-UA"/>
              </w:rPr>
              <w:t>Усього адміністративних, збутових та інших операційних витрат </w:t>
            </w:r>
          </w:p>
        </w:tc>
        <w:tc>
          <w:tcPr>
            <w:tcW w:w="894" w:type="pct"/>
            <w:tcBorders>
              <w:top w:val="single" w:sz="12" w:space="0" w:color="auto"/>
              <w:left w:val="single" w:sz="12" w:space="0" w:color="auto"/>
              <w:bottom w:val="single" w:sz="12" w:space="0" w:color="auto"/>
              <w:right w:val="single" w:sz="12" w:space="0" w:color="auto"/>
            </w:tcBorders>
            <w:noWrap/>
            <w:vAlign w:val="bottom"/>
          </w:tcPr>
          <w:p w:rsidR="00C55ECE" w:rsidRPr="00F162CA" w:rsidRDefault="00C55ECE" w:rsidP="00B80E44">
            <w:pPr>
              <w:jc w:val="center"/>
              <w:rPr>
                <w:rFonts w:ascii="Times New Roman" w:hAnsi="Times New Roman"/>
                <w:b/>
                <w:color w:val="000000"/>
                <w:sz w:val="20"/>
                <w:lang w:val="uk-UA"/>
              </w:rPr>
            </w:pPr>
            <w:r w:rsidRPr="00F162CA">
              <w:rPr>
                <w:rFonts w:ascii="Times New Roman" w:hAnsi="Times New Roman"/>
                <w:b/>
                <w:color w:val="000000"/>
                <w:sz w:val="20"/>
                <w:lang w:val="uk-UA"/>
              </w:rPr>
              <w:t>(</w:t>
            </w:r>
            <w:r>
              <w:rPr>
                <w:rFonts w:ascii="Times New Roman" w:hAnsi="Times New Roman"/>
                <w:b/>
                <w:color w:val="000000"/>
                <w:sz w:val="20"/>
                <w:lang w:val="uk-UA"/>
              </w:rPr>
              <w:t>1903,0</w:t>
            </w:r>
            <w:r w:rsidRPr="00F162CA">
              <w:rPr>
                <w:rFonts w:ascii="Times New Roman" w:hAnsi="Times New Roman"/>
                <w:b/>
                <w:color w:val="000000"/>
                <w:sz w:val="20"/>
                <w:lang w:val="uk-UA"/>
              </w:rPr>
              <w:t>)</w:t>
            </w:r>
          </w:p>
        </w:tc>
        <w:tc>
          <w:tcPr>
            <w:tcW w:w="834" w:type="pct"/>
            <w:tcBorders>
              <w:top w:val="single" w:sz="12" w:space="0" w:color="auto"/>
              <w:left w:val="single" w:sz="12" w:space="0" w:color="auto"/>
              <w:bottom w:val="single" w:sz="12" w:space="0" w:color="auto"/>
              <w:right w:val="single" w:sz="12" w:space="0" w:color="auto"/>
            </w:tcBorders>
            <w:vAlign w:val="bottom"/>
          </w:tcPr>
          <w:p w:rsidR="00C55ECE" w:rsidRPr="00F162CA" w:rsidRDefault="00C55ECE" w:rsidP="00B80E44">
            <w:pPr>
              <w:jc w:val="center"/>
              <w:rPr>
                <w:rFonts w:ascii="Times New Roman" w:hAnsi="Times New Roman"/>
                <w:b/>
                <w:color w:val="000000"/>
                <w:sz w:val="20"/>
                <w:lang w:val="uk-UA"/>
              </w:rPr>
            </w:pPr>
            <w:r w:rsidRPr="00F162CA">
              <w:rPr>
                <w:rFonts w:ascii="Times New Roman" w:hAnsi="Times New Roman"/>
                <w:b/>
                <w:color w:val="000000"/>
                <w:sz w:val="20"/>
                <w:lang w:val="uk-UA"/>
              </w:rPr>
              <w:t>(7092,1)</w:t>
            </w:r>
          </w:p>
        </w:tc>
      </w:tr>
    </w:tbl>
    <w:p w:rsidR="00C55ECE" w:rsidRPr="00D47202" w:rsidRDefault="00C55ECE" w:rsidP="00C55ECE">
      <w:pPr>
        <w:ind w:left="567"/>
        <w:rPr>
          <w:rFonts w:ascii="Times New Roman" w:hAnsi="Times New Roman"/>
          <w:lang w:val="uk-UA"/>
        </w:rPr>
      </w:pPr>
    </w:p>
    <w:tbl>
      <w:tblPr>
        <w:tblStyle w:val="ab"/>
        <w:tblW w:w="9351" w:type="dxa"/>
        <w:tblLook w:val="04A0" w:firstRow="1" w:lastRow="0" w:firstColumn="1" w:lastColumn="0" w:noHBand="0" w:noVBand="1"/>
      </w:tblPr>
      <w:tblGrid>
        <w:gridCol w:w="7508"/>
        <w:gridCol w:w="1843"/>
      </w:tblGrid>
      <w:tr w:rsidR="00C55ECE" w:rsidRPr="007D22BD" w:rsidTr="00B80E44">
        <w:trPr>
          <w:trHeight w:val="403"/>
        </w:trPr>
        <w:tc>
          <w:tcPr>
            <w:tcW w:w="7508" w:type="dxa"/>
          </w:tcPr>
          <w:p w:rsidR="00C55ECE" w:rsidRPr="007D22BD" w:rsidRDefault="00C55ECE" w:rsidP="00B80E44">
            <w:pPr>
              <w:pStyle w:val="ABC-paragrahinNotes"/>
              <w:spacing w:after="0"/>
              <w:ind w:left="22" w:hanging="22"/>
              <w:rPr>
                <w:rFonts w:ascii="Times New Roman" w:hAnsi="Times New Roman"/>
                <w:sz w:val="24"/>
                <w:szCs w:val="24"/>
                <w:lang w:val="uk-UA"/>
              </w:rPr>
            </w:pPr>
            <w:r w:rsidRPr="007D22BD">
              <w:rPr>
                <w:rFonts w:ascii="Times New Roman" w:hAnsi="Times New Roman"/>
                <w:lang w:val="uk-UA"/>
              </w:rPr>
              <w:t xml:space="preserve">       </w:t>
            </w:r>
            <w:r w:rsidRPr="007D22BD">
              <w:rPr>
                <w:rFonts w:ascii="Times New Roman" w:hAnsi="Times New Roman"/>
                <w:sz w:val="24"/>
                <w:szCs w:val="24"/>
                <w:lang w:val="uk-UA"/>
              </w:rPr>
              <w:t>До витрат включено:</w:t>
            </w:r>
          </w:p>
        </w:tc>
        <w:tc>
          <w:tcPr>
            <w:tcW w:w="1843" w:type="dxa"/>
          </w:tcPr>
          <w:p w:rsidR="00C55ECE" w:rsidRPr="007D22BD" w:rsidRDefault="00C55ECE" w:rsidP="00B80E44">
            <w:pPr>
              <w:pStyle w:val="ABC-paragrahinNotes"/>
              <w:spacing w:after="0"/>
              <w:ind w:left="22" w:hanging="22"/>
              <w:rPr>
                <w:rFonts w:ascii="Times New Roman" w:hAnsi="Times New Roman"/>
                <w:lang w:val="uk-UA"/>
              </w:rPr>
            </w:pPr>
            <w:r>
              <w:rPr>
                <w:rFonts w:ascii="Times New Roman" w:hAnsi="Times New Roman"/>
                <w:lang w:val="uk-UA"/>
              </w:rPr>
              <w:t>Тис. грн</w:t>
            </w:r>
          </w:p>
        </w:tc>
      </w:tr>
      <w:tr w:rsidR="00C55ECE" w:rsidRPr="007D22BD" w:rsidTr="00B80E44">
        <w:tc>
          <w:tcPr>
            <w:tcW w:w="7508" w:type="dxa"/>
          </w:tcPr>
          <w:p w:rsidR="00C55ECE" w:rsidRPr="007D22BD" w:rsidRDefault="00C55ECE" w:rsidP="00B80E44">
            <w:pPr>
              <w:pStyle w:val="ABC-paragrahinNotes"/>
              <w:spacing w:after="0"/>
              <w:ind w:left="22" w:hanging="22"/>
              <w:rPr>
                <w:rFonts w:ascii="Times New Roman" w:hAnsi="Times New Roman"/>
                <w:sz w:val="24"/>
                <w:szCs w:val="24"/>
                <w:lang w:val="uk-UA"/>
              </w:rPr>
            </w:pPr>
            <w:r w:rsidRPr="007D22BD">
              <w:rPr>
                <w:rFonts w:ascii="Times New Roman" w:hAnsi="Times New Roman"/>
                <w:sz w:val="24"/>
                <w:szCs w:val="24"/>
                <w:lang w:val="uk-UA"/>
              </w:rPr>
              <w:t xml:space="preserve">виплату заробітної плати  управлінському персоналу в сумі  </w:t>
            </w:r>
          </w:p>
        </w:tc>
        <w:tc>
          <w:tcPr>
            <w:tcW w:w="1843" w:type="dxa"/>
          </w:tcPr>
          <w:p w:rsidR="00C55ECE" w:rsidRPr="00EF27CA" w:rsidRDefault="00C55ECE" w:rsidP="00B80E44">
            <w:pPr>
              <w:pStyle w:val="ABC-paragrahinNotes"/>
              <w:spacing w:after="0"/>
              <w:ind w:left="22" w:hanging="22"/>
              <w:rPr>
                <w:rFonts w:ascii="Times New Roman" w:hAnsi="Times New Roman"/>
                <w:sz w:val="24"/>
                <w:szCs w:val="24"/>
                <w:lang w:val="uk-UA"/>
              </w:rPr>
            </w:pPr>
            <w:r w:rsidRPr="00EF27CA">
              <w:rPr>
                <w:rFonts w:ascii="Times New Roman" w:hAnsi="Times New Roman"/>
                <w:sz w:val="24"/>
                <w:szCs w:val="24"/>
                <w:lang w:val="uk-UA"/>
              </w:rPr>
              <w:t>704,3</w:t>
            </w:r>
          </w:p>
        </w:tc>
      </w:tr>
      <w:tr w:rsidR="00C55ECE" w:rsidRPr="007D22BD" w:rsidTr="00B80E44">
        <w:tc>
          <w:tcPr>
            <w:tcW w:w="7508" w:type="dxa"/>
          </w:tcPr>
          <w:p w:rsidR="00C55ECE" w:rsidRPr="007D22BD" w:rsidRDefault="00C55ECE" w:rsidP="00B80E44">
            <w:pPr>
              <w:pStyle w:val="ABC-paragrahinNotes"/>
              <w:spacing w:after="0"/>
              <w:ind w:left="22" w:hanging="22"/>
              <w:rPr>
                <w:rFonts w:ascii="Times New Roman" w:hAnsi="Times New Roman"/>
                <w:sz w:val="24"/>
                <w:szCs w:val="24"/>
                <w:lang w:val="uk-UA"/>
              </w:rPr>
            </w:pPr>
            <w:r w:rsidRPr="007D22BD">
              <w:rPr>
                <w:rFonts w:ascii="Times New Roman" w:hAnsi="Times New Roman"/>
                <w:sz w:val="24"/>
                <w:szCs w:val="24"/>
                <w:lang w:val="uk-UA"/>
              </w:rPr>
              <w:t xml:space="preserve">формування резервів під відпустки в сумі </w:t>
            </w:r>
          </w:p>
        </w:tc>
        <w:tc>
          <w:tcPr>
            <w:tcW w:w="1843" w:type="dxa"/>
          </w:tcPr>
          <w:p w:rsidR="00C55ECE" w:rsidRPr="00EF27CA" w:rsidRDefault="00C55ECE" w:rsidP="00B80E44">
            <w:pPr>
              <w:pStyle w:val="ABC-paragrahinNotes"/>
              <w:spacing w:after="0"/>
              <w:ind w:left="22" w:hanging="22"/>
              <w:rPr>
                <w:rFonts w:ascii="Times New Roman" w:hAnsi="Times New Roman"/>
                <w:sz w:val="24"/>
                <w:szCs w:val="24"/>
                <w:lang w:val="uk-UA"/>
              </w:rPr>
            </w:pPr>
            <w:r w:rsidRPr="00EF27CA">
              <w:rPr>
                <w:rFonts w:ascii="Times New Roman" w:hAnsi="Times New Roman"/>
                <w:sz w:val="24"/>
                <w:szCs w:val="24"/>
                <w:lang w:val="uk-UA"/>
              </w:rPr>
              <w:t>108,0</w:t>
            </w:r>
          </w:p>
        </w:tc>
      </w:tr>
      <w:tr w:rsidR="00C55ECE" w:rsidRPr="007D22BD" w:rsidTr="00B80E44">
        <w:tc>
          <w:tcPr>
            <w:tcW w:w="7508" w:type="dxa"/>
          </w:tcPr>
          <w:p w:rsidR="00C55ECE" w:rsidRDefault="00C55ECE" w:rsidP="00B80E44">
            <w:pPr>
              <w:pStyle w:val="ABC-paragrahinNotes"/>
              <w:spacing w:after="0"/>
              <w:ind w:left="22" w:hanging="22"/>
              <w:rPr>
                <w:rFonts w:ascii="Times New Roman" w:hAnsi="Times New Roman"/>
                <w:sz w:val="24"/>
                <w:szCs w:val="24"/>
                <w:lang w:val="uk-UA"/>
              </w:rPr>
            </w:pPr>
            <w:r w:rsidRPr="007D22BD">
              <w:rPr>
                <w:rFonts w:ascii="Times New Roman" w:hAnsi="Times New Roman"/>
                <w:sz w:val="24"/>
                <w:szCs w:val="24"/>
                <w:lang w:val="uk-UA"/>
              </w:rPr>
              <w:t xml:space="preserve">нарахування єдиного соціального внеску в сумі. </w:t>
            </w:r>
          </w:p>
          <w:p w:rsidR="00C55ECE" w:rsidRPr="007D22BD" w:rsidRDefault="00C55ECE" w:rsidP="00B80E44">
            <w:pPr>
              <w:pStyle w:val="ABC-paragrahinNotes"/>
              <w:spacing w:after="0"/>
              <w:ind w:left="22" w:hanging="22"/>
              <w:rPr>
                <w:rFonts w:ascii="Times New Roman" w:hAnsi="Times New Roman"/>
                <w:i/>
                <w:lang w:val="uk-UA"/>
              </w:rPr>
            </w:pPr>
            <w:r w:rsidRPr="007D22BD">
              <w:rPr>
                <w:rFonts w:ascii="Times New Roman" w:hAnsi="Times New Roman"/>
                <w:i/>
                <w:lang w:val="uk-UA"/>
              </w:rPr>
              <w:t xml:space="preserve">Розміри нарахування та сплати єдиного соціального внеску встановлюються чинним законодавством України і складають 22% та 8,41% (інваліди). </w:t>
            </w:r>
          </w:p>
        </w:tc>
        <w:tc>
          <w:tcPr>
            <w:tcW w:w="1843" w:type="dxa"/>
          </w:tcPr>
          <w:p w:rsidR="00C55ECE" w:rsidRPr="00EF27CA" w:rsidRDefault="00C55ECE" w:rsidP="00B80E44">
            <w:pPr>
              <w:pStyle w:val="ABC-paragrahinNotes"/>
              <w:spacing w:after="0"/>
              <w:ind w:left="22" w:hanging="22"/>
              <w:rPr>
                <w:rFonts w:ascii="Times New Roman" w:hAnsi="Times New Roman"/>
                <w:sz w:val="24"/>
                <w:szCs w:val="24"/>
                <w:lang w:val="uk-UA"/>
              </w:rPr>
            </w:pPr>
            <w:r w:rsidRPr="00EF27CA">
              <w:rPr>
                <w:rFonts w:ascii="Times New Roman" w:hAnsi="Times New Roman"/>
                <w:sz w:val="24"/>
                <w:szCs w:val="24"/>
                <w:lang w:val="uk-UA"/>
              </w:rPr>
              <w:t xml:space="preserve">153,3 </w:t>
            </w:r>
          </w:p>
        </w:tc>
      </w:tr>
      <w:tr w:rsidR="00C55ECE" w:rsidRPr="007D22BD" w:rsidTr="00B80E44">
        <w:tc>
          <w:tcPr>
            <w:tcW w:w="7508" w:type="dxa"/>
          </w:tcPr>
          <w:p w:rsidR="00C55ECE" w:rsidRPr="007D22BD" w:rsidRDefault="00C55ECE" w:rsidP="00B80E44">
            <w:pPr>
              <w:pStyle w:val="ABC-paragrahinNotes"/>
              <w:spacing w:after="0"/>
              <w:ind w:left="22" w:hanging="22"/>
              <w:rPr>
                <w:rFonts w:ascii="Times New Roman" w:hAnsi="Times New Roman"/>
                <w:sz w:val="24"/>
                <w:szCs w:val="24"/>
                <w:lang w:val="uk-UA"/>
              </w:rPr>
            </w:pPr>
            <w:r>
              <w:rPr>
                <w:rFonts w:ascii="Times New Roman" w:hAnsi="Times New Roman"/>
                <w:sz w:val="24"/>
                <w:szCs w:val="24"/>
                <w:lang w:val="uk-UA"/>
              </w:rPr>
              <w:t>оренда приміщення</w:t>
            </w:r>
          </w:p>
        </w:tc>
        <w:tc>
          <w:tcPr>
            <w:tcW w:w="1843" w:type="dxa"/>
          </w:tcPr>
          <w:p w:rsidR="00C55ECE" w:rsidRPr="00EF27CA" w:rsidRDefault="00C55ECE" w:rsidP="00B80E44">
            <w:pPr>
              <w:pStyle w:val="ABC-paragrahinNotes"/>
              <w:spacing w:after="0"/>
              <w:ind w:left="22" w:hanging="22"/>
              <w:rPr>
                <w:rFonts w:ascii="Times New Roman" w:hAnsi="Times New Roman"/>
                <w:sz w:val="24"/>
                <w:szCs w:val="24"/>
                <w:lang w:val="uk-UA"/>
              </w:rPr>
            </w:pPr>
            <w:r w:rsidRPr="00EF27CA">
              <w:rPr>
                <w:rFonts w:ascii="Times New Roman" w:hAnsi="Times New Roman"/>
                <w:sz w:val="24"/>
                <w:szCs w:val="24"/>
                <w:lang w:val="uk-UA"/>
              </w:rPr>
              <w:t>195,0</w:t>
            </w:r>
          </w:p>
        </w:tc>
      </w:tr>
      <w:tr w:rsidR="00C55ECE" w:rsidRPr="007D22BD" w:rsidTr="00B80E44">
        <w:tc>
          <w:tcPr>
            <w:tcW w:w="7508" w:type="dxa"/>
          </w:tcPr>
          <w:p w:rsidR="00C55ECE" w:rsidRPr="007D22BD" w:rsidRDefault="00C55ECE" w:rsidP="00B80E44">
            <w:pPr>
              <w:pStyle w:val="ABC-paragrahinNotes"/>
              <w:spacing w:after="0"/>
              <w:ind w:left="22" w:hanging="22"/>
              <w:rPr>
                <w:rFonts w:ascii="Times New Roman" w:hAnsi="Times New Roman"/>
                <w:sz w:val="24"/>
                <w:szCs w:val="24"/>
                <w:lang w:val="uk-UA"/>
              </w:rPr>
            </w:pPr>
            <w:r>
              <w:rPr>
                <w:rFonts w:ascii="Times New Roman" w:hAnsi="Times New Roman"/>
                <w:sz w:val="24"/>
                <w:szCs w:val="24"/>
                <w:lang w:val="uk-UA"/>
              </w:rPr>
              <w:t>банківські послуги</w:t>
            </w:r>
          </w:p>
        </w:tc>
        <w:tc>
          <w:tcPr>
            <w:tcW w:w="1843" w:type="dxa"/>
          </w:tcPr>
          <w:p w:rsidR="00C55ECE" w:rsidRPr="00EF27CA" w:rsidRDefault="00C55ECE" w:rsidP="00B80E44">
            <w:pPr>
              <w:pStyle w:val="ABC-paragrahinNotes"/>
              <w:spacing w:after="0"/>
              <w:ind w:left="22" w:hanging="22"/>
              <w:rPr>
                <w:rFonts w:ascii="Times New Roman" w:hAnsi="Times New Roman"/>
                <w:sz w:val="24"/>
                <w:szCs w:val="24"/>
                <w:lang w:val="uk-UA"/>
              </w:rPr>
            </w:pPr>
            <w:r w:rsidRPr="00EF27CA">
              <w:rPr>
                <w:rFonts w:ascii="Times New Roman" w:hAnsi="Times New Roman"/>
                <w:sz w:val="24"/>
                <w:szCs w:val="24"/>
                <w:lang w:val="uk-UA"/>
              </w:rPr>
              <w:t>41,6</w:t>
            </w:r>
          </w:p>
        </w:tc>
      </w:tr>
      <w:tr w:rsidR="00C55ECE" w:rsidRPr="007D22BD" w:rsidTr="00B80E44">
        <w:tc>
          <w:tcPr>
            <w:tcW w:w="7508" w:type="dxa"/>
          </w:tcPr>
          <w:p w:rsidR="00C55ECE" w:rsidRPr="007D22BD" w:rsidRDefault="00C55ECE" w:rsidP="00B80E44">
            <w:pPr>
              <w:pStyle w:val="ABC-paragrahinNotes"/>
              <w:spacing w:after="0"/>
              <w:ind w:left="22" w:hanging="22"/>
              <w:rPr>
                <w:rFonts w:ascii="Times New Roman" w:hAnsi="Times New Roman"/>
                <w:sz w:val="24"/>
                <w:szCs w:val="24"/>
                <w:lang w:val="uk-UA"/>
              </w:rPr>
            </w:pPr>
            <w:r w:rsidRPr="007D22BD">
              <w:rPr>
                <w:rFonts w:ascii="Times New Roman" w:hAnsi="Times New Roman"/>
                <w:sz w:val="24"/>
                <w:szCs w:val="24"/>
                <w:lang w:val="uk-UA"/>
              </w:rPr>
              <w:t>інші адміністративні витрати</w:t>
            </w:r>
          </w:p>
        </w:tc>
        <w:tc>
          <w:tcPr>
            <w:tcW w:w="1843" w:type="dxa"/>
          </w:tcPr>
          <w:p w:rsidR="00C55ECE" w:rsidRPr="00EF27CA" w:rsidRDefault="00C55ECE" w:rsidP="00B80E44">
            <w:pPr>
              <w:pStyle w:val="ABC-paragrahinNotes"/>
              <w:spacing w:after="0"/>
              <w:ind w:left="22" w:hanging="22"/>
              <w:rPr>
                <w:rFonts w:ascii="Times New Roman" w:hAnsi="Times New Roman"/>
                <w:sz w:val="24"/>
                <w:szCs w:val="24"/>
                <w:lang w:val="uk-UA"/>
              </w:rPr>
            </w:pPr>
            <w:r w:rsidRPr="00EF27CA">
              <w:rPr>
                <w:rFonts w:ascii="Times New Roman" w:hAnsi="Times New Roman"/>
                <w:sz w:val="24"/>
                <w:szCs w:val="24"/>
                <w:lang w:val="uk-UA"/>
              </w:rPr>
              <w:t>58,3</w:t>
            </w:r>
          </w:p>
        </w:tc>
      </w:tr>
      <w:tr w:rsidR="00C55ECE" w:rsidRPr="007D22BD" w:rsidTr="00B80E44">
        <w:tc>
          <w:tcPr>
            <w:tcW w:w="7508" w:type="dxa"/>
          </w:tcPr>
          <w:p w:rsidR="00C55ECE" w:rsidRPr="007D22BD" w:rsidRDefault="00C55ECE" w:rsidP="00B80E44">
            <w:pPr>
              <w:pStyle w:val="ABC-paragrahinNotes"/>
              <w:spacing w:after="0"/>
              <w:ind w:left="22" w:hanging="22"/>
              <w:rPr>
                <w:rFonts w:ascii="Times New Roman" w:hAnsi="Times New Roman"/>
                <w:sz w:val="24"/>
                <w:szCs w:val="24"/>
                <w:lang w:val="uk-UA"/>
              </w:rPr>
            </w:pPr>
            <w:r w:rsidRPr="007D22BD">
              <w:rPr>
                <w:rFonts w:ascii="Times New Roman" w:hAnsi="Times New Roman"/>
                <w:sz w:val="24"/>
                <w:szCs w:val="24"/>
                <w:lang w:val="uk-UA"/>
              </w:rPr>
              <w:t>До статті інші витрати на збут послуг зокрема включено:</w:t>
            </w:r>
          </w:p>
        </w:tc>
        <w:tc>
          <w:tcPr>
            <w:tcW w:w="1843" w:type="dxa"/>
          </w:tcPr>
          <w:p w:rsidR="00C55ECE" w:rsidRPr="00EF27CA" w:rsidRDefault="00C55ECE" w:rsidP="00B80E44">
            <w:pPr>
              <w:pStyle w:val="ABC-paragrahinNotes"/>
              <w:spacing w:after="0"/>
              <w:ind w:left="22" w:hanging="22"/>
              <w:rPr>
                <w:rFonts w:ascii="Times New Roman" w:hAnsi="Times New Roman"/>
                <w:sz w:val="24"/>
                <w:szCs w:val="24"/>
                <w:lang w:val="uk-UA"/>
              </w:rPr>
            </w:pPr>
            <w:r w:rsidRPr="00EF27CA">
              <w:rPr>
                <w:rFonts w:ascii="Times New Roman" w:hAnsi="Times New Roman"/>
                <w:sz w:val="24"/>
                <w:szCs w:val="24"/>
                <w:lang w:val="uk-UA"/>
              </w:rPr>
              <w:t>52,0</w:t>
            </w:r>
          </w:p>
        </w:tc>
      </w:tr>
      <w:tr w:rsidR="00C55ECE" w:rsidRPr="007D22BD" w:rsidTr="00B80E44">
        <w:tc>
          <w:tcPr>
            <w:tcW w:w="7508" w:type="dxa"/>
          </w:tcPr>
          <w:p w:rsidR="00C55ECE" w:rsidRPr="007D22BD" w:rsidRDefault="00C55ECE" w:rsidP="00B80E44">
            <w:pPr>
              <w:pStyle w:val="ABC-paragrahinNotes"/>
              <w:spacing w:after="0"/>
              <w:ind w:left="22" w:hanging="22"/>
              <w:rPr>
                <w:rFonts w:ascii="Times New Roman" w:hAnsi="Times New Roman"/>
                <w:sz w:val="24"/>
                <w:szCs w:val="24"/>
                <w:lang w:val="uk-UA"/>
              </w:rPr>
            </w:pPr>
            <w:r w:rsidRPr="007D22BD">
              <w:rPr>
                <w:rFonts w:ascii="Times New Roman" w:hAnsi="Times New Roman"/>
                <w:sz w:val="24"/>
                <w:szCs w:val="24"/>
                <w:lang w:val="uk-UA"/>
              </w:rPr>
              <w:t>витрати на оренду авто</w:t>
            </w:r>
          </w:p>
        </w:tc>
        <w:tc>
          <w:tcPr>
            <w:tcW w:w="1843" w:type="dxa"/>
          </w:tcPr>
          <w:p w:rsidR="00C55ECE" w:rsidRPr="00EF27CA" w:rsidRDefault="00C55ECE" w:rsidP="00B80E44">
            <w:pPr>
              <w:pStyle w:val="ABC-paragrahinNotes"/>
              <w:spacing w:after="0"/>
              <w:ind w:left="22" w:hanging="22"/>
              <w:rPr>
                <w:rFonts w:ascii="Times New Roman" w:hAnsi="Times New Roman"/>
                <w:sz w:val="24"/>
                <w:szCs w:val="24"/>
                <w:lang w:val="uk-UA"/>
              </w:rPr>
            </w:pPr>
            <w:r w:rsidRPr="00EF27CA">
              <w:rPr>
                <w:rFonts w:ascii="Times New Roman" w:hAnsi="Times New Roman"/>
                <w:sz w:val="24"/>
                <w:szCs w:val="24"/>
                <w:lang w:val="uk-UA"/>
              </w:rPr>
              <w:t xml:space="preserve">9,0 </w:t>
            </w:r>
          </w:p>
        </w:tc>
      </w:tr>
      <w:tr w:rsidR="00C55ECE" w:rsidRPr="007D22BD" w:rsidTr="00B80E44">
        <w:tc>
          <w:tcPr>
            <w:tcW w:w="7508" w:type="dxa"/>
          </w:tcPr>
          <w:p w:rsidR="00C55ECE" w:rsidRPr="007D22BD" w:rsidRDefault="00C55ECE" w:rsidP="00B80E44">
            <w:pPr>
              <w:pStyle w:val="ABC-paragrahinNotes"/>
              <w:spacing w:after="0"/>
              <w:ind w:left="22" w:hanging="22"/>
              <w:rPr>
                <w:rFonts w:ascii="Times New Roman" w:hAnsi="Times New Roman"/>
                <w:sz w:val="24"/>
                <w:szCs w:val="24"/>
                <w:lang w:val="uk-UA"/>
              </w:rPr>
            </w:pPr>
            <w:r w:rsidRPr="007D22BD">
              <w:rPr>
                <w:rFonts w:ascii="Times New Roman" w:hAnsi="Times New Roman"/>
                <w:sz w:val="24"/>
                <w:szCs w:val="24"/>
                <w:lang w:val="uk-UA"/>
              </w:rPr>
              <w:t>витрата на оплату праці винагорода та податки</w:t>
            </w:r>
          </w:p>
        </w:tc>
        <w:tc>
          <w:tcPr>
            <w:tcW w:w="1843" w:type="dxa"/>
          </w:tcPr>
          <w:p w:rsidR="00C55ECE" w:rsidRPr="00EF27CA" w:rsidRDefault="00C55ECE" w:rsidP="00B80E44">
            <w:pPr>
              <w:pStyle w:val="ABC-paragrahinNotes"/>
              <w:spacing w:after="0"/>
              <w:ind w:left="22" w:hanging="22"/>
              <w:rPr>
                <w:rFonts w:ascii="Times New Roman" w:hAnsi="Times New Roman"/>
                <w:sz w:val="24"/>
                <w:szCs w:val="24"/>
                <w:lang w:val="uk-UA"/>
              </w:rPr>
            </w:pPr>
            <w:r w:rsidRPr="00EF27CA">
              <w:rPr>
                <w:rFonts w:ascii="Times New Roman" w:hAnsi="Times New Roman"/>
                <w:sz w:val="24"/>
                <w:szCs w:val="24"/>
                <w:lang w:val="uk-UA"/>
              </w:rPr>
              <w:t>27,1</w:t>
            </w:r>
          </w:p>
        </w:tc>
      </w:tr>
      <w:tr w:rsidR="00C55ECE" w:rsidRPr="007D22BD" w:rsidTr="00B80E44">
        <w:tc>
          <w:tcPr>
            <w:tcW w:w="7508" w:type="dxa"/>
          </w:tcPr>
          <w:p w:rsidR="00C55ECE" w:rsidRPr="007D22BD" w:rsidRDefault="00C55ECE" w:rsidP="00B80E44">
            <w:pPr>
              <w:pStyle w:val="ABC-paragrahinNotes"/>
              <w:spacing w:after="0"/>
              <w:ind w:left="22" w:hanging="22"/>
              <w:rPr>
                <w:rFonts w:ascii="Times New Roman" w:hAnsi="Times New Roman"/>
                <w:sz w:val="24"/>
                <w:szCs w:val="24"/>
                <w:lang w:val="uk-UA"/>
              </w:rPr>
            </w:pPr>
            <w:r>
              <w:rPr>
                <w:rFonts w:ascii="Times New Roman" w:hAnsi="Times New Roman"/>
                <w:sz w:val="24"/>
                <w:szCs w:val="24"/>
                <w:lang w:val="uk-UA"/>
              </w:rPr>
              <w:t>Інші витрати</w:t>
            </w:r>
          </w:p>
        </w:tc>
        <w:tc>
          <w:tcPr>
            <w:tcW w:w="1843" w:type="dxa"/>
          </w:tcPr>
          <w:p w:rsidR="00C55ECE" w:rsidRPr="00EF27CA" w:rsidRDefault="00C55ECE" w:rsidP="00B80E44">
            <w:pPr>
              <w:pStyle w:val="ABC-paragrahinNotes"/>
              <w:spacing w:after="0"/>
              <w:ind w:left="22" w:hanging="22"/>
              <w:rPr>
                <w:rFonts w:ascii="Times New Roman" w:hAnsi="Times New Roman"/>
                <w:sz w:val="24"/>
                <w:szCs w:val="24"/>
                <w:lang w:val="uk-UA"/>
              </w:rPr>
            </w:pPr>
            <w:r w:rsidRPr="00EF27CA">
              <w:rPr>
                <w:rFonts w:ascii="Times New Roman" w:hAnsi="Times New Roman"/>
                <w:sz w:val="24"/>
                <w:szCs w:val="24"/>
                <w:lang w:val="uk-UA"/>
              </w:rPr>
              <w:t xml:space="preserve">15,9 </w:t>
            </w:r>
          </w:p>
        </w:tc>
      </w:tr>
      <w:tr w:rsidR="00C55ECE" w:rsidRPr="007D22BD" w:rsidTr="00B80E44">
        <w:tc>
          <w:tcPr>
            <w:tcW w:w="7508" w:type="dxa"/>
          </w:tcPr>
          <w:p w:rsidR="00C55ECE" w:rsidRPr="007D22BD" w:rsidRDefault="00C55ECE" w:rsidP="00B80E44">
            <w:pPr>
              <w:pStyle w:val="ABC-paragrahinNotes"/>
              <w:spacing w:after="0"/>
              <w:ind w:left="22" w:hanging="22"/>
              <w:rPr>
                <w:rFonts w:ascii="Times New Roman" w:hAnsi="Times New Roman"/>
                <w:sz w:val="24"/>
                <w:szCs w:val="24"/>
                <w:lang w:val="uk-UA"/>
              </w:rPr>
            </w:pPr>
            <w:r w:rsidRPr="007D22BD">
              <w:rPr>
                <w:rFonts w:ascii="Times New Roman" w:hAnsi="Times New Roman"/>
                <w:sz w:val="24"/>
                <w:szCs w:val="24"/>
                <w:lang w:val="uk-UA"/>
              </w:rPr>
              <w:t>До статті інші операційні витрати зокрема включено витрати:</w:t>
            </w:r>
          </w:p>
        </w:tc>
        <w:tc>
          <w:tcPr>
            <w:tcW w:w="1843" w:type="dxa"/>
          </w:tcPr>
          <w:p w:rsidR="00C55ECE" w:rsidRPr="00EF27CA" w:rsidRDefault="00C55ECE" w:rsidP="00B80E44">
            <w:pPr>
              <w:pStyle w:val="ABC-paragrahinNotes"/>
              <w:spacing w:after="0"/>
              <w:ind w:left="22" w:hanging="22"/>
              <w:rPr>
                <w:rFonts w:ascii="Times New Roman" w:hAnsi="Times New Roman"/>
                <w:sz w:val="24"/>
                <w:szCs w:val="24"/>
                <w:lang w:val="uk-UA"/>
              </w:rPr>
            </w:pPr>
            <w:r w:rsidRPr="00EF27CA">
              <w:rPr>
                <w:rFonts w:ascii="Times New Roman" w:hAnsi="Times New Roman"/>
                <w:sz w:val="24"/>
                <w:szCs w:val="24"/>
                <w:lang w:val="uk-UA"/>
              </w:rPr>
              <w:t>88,4</w:t>
            </w:r>
          </w:p>
        </w:tc>
      </w:tr>
      <w:tr w:rsidR="00C55ECE" w:rsidRPr="007D22BD" w:rsidTr="00B80E44">
        <w:tc>
          <w:tcPr>
            <w:tcW w:w="7508" w:type="dxa"/>
          </w:tcPr>
          <w:p w:rsidR="00C55ECE" w:rsidRPr="007D22BD" w:rsidRDefault="00C55ECE" w:rsidP="00B80E44">
            <w:pPr>
              <w:pStyle w:val="ABC-paragrahinNotes"/>
              <w:spacing w:after="0"/>
              <w:ind w:left="22" w:hanging="22"/>
              <w:rPr>
                <w:rFonts w:ascii="Times New Roman" w:hAnsi="Times New Roman"/>
                <w:sz w:val="24"/>
                <w:szCs w:val="24"/>
                <w:lang w:val="uk-UA"/>
              </w:rPr>
            </w:pPr>
            <w:r w:rsidRPr="007D22BD">
              <w:rPr>
                <w:rFonts w:ascii="Times New Roman" w:hAnsi="Times New Roman"/>
                <w:sz w:val="24"/>
                <w:szCs w:val="24"/>
                <w:lang w:val="uk-UA"/>
              </w:rPr>
              <w:t>штрафи пені</w:t>
            </w:r>
          </w:p>
        </w:tc>
        <w:tc>
          <w:tcPr>
            <w:tcW w:w="1843" w:type="dxa"/>
          </w:tcPr>
          <w:p w:rsidR="00C55ECE" w:rsidRPr="00EF27CA" w:rsidRDefault="00C55ECE" w:rsidP="00B80E44">
            <w:pPr>
              <w:pStyle w:val="ABC-paragrahinNotes"/>
              <w:spacing w:after="0"/>
              <w:ind w:left="22" w:hanging="22"/>
              <w:rPr>
                <w:rFonts w:ascii="Times New Roman" w:hAnsi="Times New Roman"/>
                <w:sz w:val="24"/>
                <w:szCs w:val="24"/>
                <w:lang w:val="uk-UA"/>
              </w:rPr>
            </w:pPr>
            <w:r w:rsidRPr="00EF27CA">
              <w:rPr>
                <w:rFonts w:ascii="Times New Roman" w:hAnsi="Times New Roman"/>
                <w:sz w:val="24"/>
                <w:szCs w:val="24"/>
                <w:lang w:val="uk-UA"/>
              </w:rPr>
              <w:t>-</w:t>
            </w:r>
          </w:p>
        </w:tc>
      </w:tr>
      <w:tr w:rsidR="00C55ECE" w:rsidRPr="007D22BD" w:rsidTr="00B80E44">
        <w:tc>
          <w:tcPr>
            <w:tcW w:w="7508" w:type="dxa"/>
          </w:tcPr>
          <w:p w:rsidR="00C55ECE" w:rsidRPr="007D22BD" w:rsidRDefault="00C55ECE" w:rsidP="00B80E44">
            <w:pPr>
              <w:pStyle w:val="ABC-paragrahinNotes"/>
              <w:spacing w:after="0"/>
              <w:ind w:left="22" w:hanging="22"/>
              <w:rPr>
                <w:rFonts w:ascii="Times New Roman" w:hAnsi="Times New Roman"/>
                <w:sz w:val="24"/>
                <w:szCs w:val="24"/>
                <w:lang w:val="uk-UA"/>
              </w:rPr>
            </w:pPr>
            <w:r w:rsidRPr="007D22BD">
              <w:rPr>
                <w:rFonts w:ascii="Times New Roman" w:hAnsi="Times New Roman"/>
                <w:sz w:val="24"/>
                <w:szCs w:val="24"/>
                <w:lang w:val="uk-UA"/>
              </w:rPr>
              <w:t>послуги зберігачів ЦП</w:t>
            </w:r>
          </w:p>
        </w:tc>
        <w:tc>
          <w:tcPr>
            <w:tcW w:w="1843" w:type="dxa"/>
          </w:tcPr>
          <w:p w:rsidR="00C55ECE" w:rsidRPr="00EF27CA" w:rsidRDefault="00C55ECE" w:rsidP="00B80E44">
            <w:pPr>
              <w:pStyle w:val="ABC-paragrahinNotes"/>
              <w:spacing w:after="0"/>
              <w:ind w:left="22" w:hanging="22"/>
              <w:rPr>
                <w:rFonts w:ascii="Times New Roman" w:hAnsi="Times New Roman"/>
                <w:sz w:val="24"/>
                <w:szCs w:val="24"/>
                <w:lang w:val="uk-UA"/>
              </w:rPr>
            </w:pPr>
            <w:r w:rsidRPr="00EF27CA">
              <w:rPr>
                <w:rFonts w:ascii="Times New Roman" w:hAnsi="Times New Roman"/>
                <w:sz w:val="24"/>
                <w:szCs w:val="24"/>
                <w:lang w:val="uk-UA"/>
              </w:rPr>
              <w:t>29,0</w:t>
            </w:r>
          </w:p>
        </w:tc>
      </w:tr>
      <w:tr w:rsidR="00C55ECE" w:rsidRPr="007D22BD" w:rsidTr="00B80E44">
        <w:tc>
          <w:tcPr>
            <w:tcW w:w="7508" w:type="dxa"/>
          </w:tcPr>
          <w:p w:rsidR="00C55ECE" w:rsidRPr="007D22BD" w:rsidRDefault="00C55ECE" w:rsidP="00B80E44">
            <w:pPr>
              <w:pStyle w:val="ABC-paragrahinNotes"/>
              <w:spacing w:after="0"/>
              <w:ind w:left="22" w:hanging="22"/>
              <w:rPr>
                <w:rFonts w:ascii="Times New Roman" w:hAnsi="Times New Roman"/>
                <w:sz w:val="24"/>
                <w:szCs w:val="24"/>
                <w:lang w:val="uk-UA"/>
              </w:rPr>
            </w:pPr>
            <w:r w:rsidRPr="007D22BD">
              <w:rPr>
                <w:rFonts w:ascii="Times New Roman" w:hAnsi="Times New Roman"/>
                <w:sz w:val="24"/>
                <w:szCs w:val="24"/>
                <w:lang w:val="uk-UA"/>
              </w:rPr>
              <w:t>витрати на виготовлення бланків договорів  страхування-</w:t>
            </w:r>
          </w:p>
        </w:tc>
        <w:tc>
          <w:tcPr>
            <w:tcW w:w="1843" w:type="dxa"/>
          </w:tcPr>
          <w:p w:rsidR="00C55ECE" w:rsidRPr="00EF27CA" w:rsidRDefault="00C55ECE" w:rsidP="00B80E44">
            <w:pPr>
              <w:pStyle w:val="ABC-paragrahinNotes"/>
              <w:spacing w:after="0"/>
              <w:ind w:left="22" w:hanging="22"/>
              <w:rPr>
                <w:rFonts w:ascii="Times New Roman" w:hAnsi="Times New Roman"/>
                <w:sz w:val="24"/>
                <w:szCs w:val="24"/>
                <w:lang w:val="uk-UA"/>
              </w:rPr>
            </w:pPr>
            <w:r w:rsidRPr="00EF27CA">
              <w:rPr>
                <w:rFonts w:ascii="Times New Roman" w:hAnsi="Times New Roman"/>
                <w:sz w:val="24"/>
                <w:szCs w:val="24"/>
                <w:lang w:val="uk-UA"/>
              </w:rPr>
              <w:t>13,2</w:t>
            </w:r>
          </w:p>
        </w:tc>
      </w:tr>
      <w:tr w:rsidR="00C55ECE" w:rsidRPr="007D22BD" w:rsidTr="00B80E44">
        <w:tc>
          <w:tcPr>
            <w:tcW w:w="7508" w:type="dxa"/>
          </w:tcPr>
          <w:p w:rsidR="00C55ECE" w:rsidRPr="007D22BD" w:rsidRDefault="00C55ECE" w:rsidP="00B80E44">
            <w:pPr>
              <w:pStyle w:val="ABC-paragrahinNotes"/>
              <w:spacing w:after="0"/>
              <w:ind w:left="22" w:hanging="22"/>
              <w:rPr>
                <w:rFonts w:ascii="Times New Roman" w:hAnsi="Times New Roman"/>
                <w:sz w:val="24"/>
                <w:szCs w:val="24"/>
                <w:lang w:val="uk-UA"/>
              </w:rPr>
            </w:pPr>
            <w:r w:rsidRPr="007D22BD">
              <w:rPr>
                <w:rFonts w:ascii="Times New Roman" w:hAnsi="Times New Roman"/>
                <w:sz w:val="24"/>
                <w:szCs w:val="24"/>
                <w:lang w:val="uk-UA"/>
              </w:rPr>
              <w:t>витрати на оренду обладнання</w:t>
            </w:r>
          </w:p>
        </w:tc>
        <w:tc>
          <w:tcPr>
            <w:tcW w:w="1843" w:type="dxa"/>
          </w:tcPr>
          <w:p w:rsidR="00C55ECE" w:rsidRPr="00EF27CA" w:rsidRDefault="00C55ECE" w:rsidP="00B80E44">
            <w:pPr>
              <w:pStyle w:val="ABC-paragrahinNotes"/>
              <w:spacing w:after="0"/>
              <w:ind w:left="22" w:hanging="22"/>
              <w:rPr>
                <w:rFonts w:ascii="Times New Roman" w:hAnsi="Times New Roman"/>
                <w:sz w:val="24"/>
                <w:szCs w:val="24"/>
                <w:lang w:val="uk-UA"/>
              </w:rPr>
            </w:pPr>
            <w:r w:rsidRPr="00EF27CA">
              <w:rPr>
                <w:rFonts w:ascii="Times New Roman" w:hAnsi="Times New Roman"/>
                <w:sz w:val="24"/>
                <w:szCs w:val="24"/>
                <w:lang w:val="uk-UA"/>
              </w:rPr>
              <w:t>46,2</w:t>
            </w:r>
          </w:p>
        </w:tc>
      </w:tr>
    </w:tbl>
    <w:p w:rsidR="00C55ECE" w:rsidRPr="00D47202" w:rsidRDefault="00C55ECE" w:rsidP="00C55ECE">
      <w:pPr>
        <w:pStyle w:val="ABC-paragrahinNotes"/>
        <w:spacing w:after="0"/>
        <w:ind w:left="426"/>
        <w:rPr>
          <w:rFonts w:ascii="Times New Roman" w:hAnsi="Times New Roman"/>
          <w:b/>
          <w:sz w:val="24"/>
          <w:szCs w:val="24"/>
          <w:lang w:val="uk-UA"/>
        </w:rPr>
      </w:pPr>
      <w:r w:rsidRPr="00D47202">
        <w:rPr>
          <w:rFonts w:ascii="Times New Roman" w:hAnsi="Times New Roman"/>
          <w:b/>
          <w:sz w:val="24"/>
          <w:szCs w:val="24"/>
          <w:lang w:val="uk-UA"/>
        </w:rPr>
        <w:t>Зобов’язання :</w:t>
      </w:r>
    </w:p>
    <w:p w:rsidR="00C55ECE" w:rsidRPr="00D47202" w:rsidRDefault="00C55ECE" w:rsidP="00C55ECE">
      <w:pPr>
        <w:pStyle w:val="ABC-paragrahinNotes"/>
        <w:spacing w:after="0"/>
        <w:ind w:left="426"/>
        <w:rPr>
          <w:rFonts w:ascii="Times New Roman" w:hAnsi="Times New Roman"/>
          <w:sz w:val="24"/>
          <w:szCs w:val="24"/>
          <w:lang w:val="uk-UA"/>
        </w:rPr>
      </w:pPr>
      <w:r w:rsidRPr="00D47202">
        <w:rPr>
          <w:rFonts w:ascii="Times New Roman" w:hAnsi="Times New Roman"/>
          <w:sz w:val="24"/>
          <w:szCs w:val="24"/>
          <w:lang w:val="uk-UA"/>
        </w:rPr>
        <w:t>Зобов’язання компанії  включають (р.1650)</w:t>
      </w:r>
      <w:r>
        <w:rPr>
          <w:rFonts w:ascii="Times New Roman" w:hAnsi="Times New Roman"/>
          <w:sz w:val="24"/>
          <w:szCs w:val="24"/>
          <w:lang w:val="uk-UA"/>
        </w:rPr>
        <w:t xml:space="preserve"> – 858,0 тис. грн</w:t>
      </w:r>
    </w:p>
    <w:p w:rsidR="00C55ECE" w:rsidRPr="00D47202" w:rsidRDefault="00C55ECE" w:rsidP="00C55ECE">
      <w:pPr>
        <w:pStyle w:val="ABC-paragrahinNotes"/>
        <w:numPr>
          <w:ilvl w:val="0"/>
          <w:numId w:val="22"/>
        </w:numPr>
        <w:spacing w:after="0"/>
        <w:rPr>
          <w:rFonts w:ascii="Times New Roman" w:hAnsi="Times New Roman"/>
          <w:sz w:val="24"/>
          <w:szCs w:val="24"/>
          <w:lang w:val="uk-UA"/>
        </w:rPr>
      </w:pPr>
      <w:r w:rsidRPr="00D47202">
        <w:rPr>
          <w:rFonts w:ascii="Times New Roman" w:hAnsi="Times New Roman"/>
          <w:sz w:val="24"/>
          <w:szCs w:val="24"/>
          <w:lang w:val="uk-UA"/>
        </w:rPr>
        <w:t>Розрахунки по агентським  договорам-</w:t>
      </w:r>
      <w:r>
        <w:rPr>
          <w:rFonts w:ascii="Times New Roman" w:hAnsi="Times New Roman"/>
          <w:sz w:val="24"/>
          <w:szCs w:val="24"/>
          <w:lang w:val="uk-UA"/>
        </w:rPr>
        <w:t xml:space="preserve"> </w:t>
      </w:r>
      <w:r w:rsidRPr="00D47202">
        <w:rPr>
          <w:rFonts w:ascii="Times New Roman" w:hAnsi="Times New Roman"/>
          <w:sz w:val="24"/>
          <w:szCs w:val="24"/>
          <w:lang w:val="uk-UA"/>
        </w:rPr>
        <w:t>3</w:t>
      </w:r>
      <w:r>
        <w:rPr>
          <w:rFonts w:ascii="Times New Roman" w:hAnsi="Times New Roman"/>
          <w:sz w:val="24"/>
          <w:szCs w:val="24"/>
          <w:lang w:val="uk-UA"/>
        </w:rPr>
        <w:t>33</w:t>
      </w:r>
      <w:r w:rsidRPr="00D47202">
        <w:rPr>
          <w:rFonts w:ascii="Times New Roman" w:hAnsi="Times New Roman"/>
          <w:sz w:val="24"/>
          <w:szCs w:val="24"/>
          <w:lang w:val="uk-UA"/>
        </w:rPr>
        <w:t>,</w:t>
      </w:r>
      <w:r>
        <w:rPr>
          <w:rFonts w:ascii="Times New Roman" w:hAnsi="Times New Roman"/>
          <w:sz w:val="24"/>
          <w:szCs w:val="24"/>
          <w:lang w:val="uk-UA"/>
        </w:rPr>
        <w:t>1 тис.</w:t>
      </w:r>
      <w:r w:rsidRPr="00D47202">
        <w:rPr>
          <w:rFonts w:ascii="Times New Roman" w:hAnsi="Times New Roman"/>
          <w:sz w:val="24"/>
          <w:szCs w:val="24"/>
          <w:lang w:val="uk-UA"/>
        </w:rPr>
        <w:t xml:space="preserve"> грн</w:t>
      </w:r>
    </w:p>
    <w:p w:rsidR="00C55ECE" w:rsidRPr="00D47202" w:rsidRDefault="00C55ECE" w:rsidP="00C55ECE">
      <w:pPr>
        <w:pStyle w:val="ABC-paragrahinNotes"/>
        <w:numPr>
          <w:ilvl w:val="0"/>
          <w:numId w:val="22"/>
        </w:numPr>
        <w:spacing w:after="0"/>
        <w:rPr>
          <w:rFonts w:ascii="Times New Roman" w:hAnsi="Times New Roman"/>
          <w:sz w:val="24"/>
          <w:szCs w:val="24"/>
          <w:lang w:val="uk-UA"/>
        </w:rPr>
      </w:pPr>
      <w:r w:rsidRPr="00D47202">
        <w:rPr>
          <w:rFonts w:ascii="Times New Roman" w:hAnsi="Times New Roman"/>
          <w:sz w:val="24"/>
          <w:szCs w:val="24"/>
          <w:lang w:val="uk-UA"/>
        </w:rPr>
        <w:t>Ротаційний фонд-</w:t>
      </w:r>
      <w:r>
        <w:rPr>
          <w:rFonts w:ascii="Times New Roman" w:hAnsi="Times New Roman"/>
          <w:sz w:val="24"/>
          <w:szCs w:val="24"/>
          <w:lang w:val="uk-UA"/>
        </w:rPr>
        <w:t xml:space="preserve"> </w:t>
      </w:r>
      <w:r w:rsidRPr="00D47202">
        <w:rPr>
          <w:rFonts w:ascii="Times New Roman" w:hAnsi="Times New Roman"/>
          <w:sz w:val="24"/>
          <w:szCs w:val="24"/>
          <w:lang w:val="uk-UA"/>
        </w:rPr>
        <w:t>400,0тис. грн.</w:t>
      </w:r>
    </w:p>
    <w:p w:rsidR="00C55ECE" w:rsidRPr="00D47202" w:rsidRDefault="00C55ECE" w:rsidP="00C55ECE">
      <w:pPr>
        <w:pStyle w:val="ABC-paragrahinNotes"/>
        <w:numPr>
          <w:ilvl w:val="0"/>
          <w:numId w:val="22"/>
        </w:numPr>
        <w:spacing w:after="0"/>
        <w:rPr>
          <w:rFonts w:ascii="Times New Roman" w:hAnsi="Times New Roman"/>
          <w:sz w:val="24"/>
          <w:szCs w:val="24"/>
          <w:lang w:val="uk-UA"/>
        </w:rPr>
      </w:pPr>
      <w:r w:rsidRPr="00D47202">
        <w:rPr>
          <w:rFonts w:ascii="Times New Roman" w:hAnsi="Times New Roman"/>
          <w:sz w:val="24"/>
          <w:szCs w:val="24"/>
          <w:lang w:val="uk-UA"/>
        </w:rPr>
        <w:t>Інша поточна кредиторська заборгованість  за страховою діяльністю-</w:t>
      </w:r>
      <w:r>
        <w:rPr>
          <w:rFonts w:ascii="Times New Roman" w:hAnsi="Times New Roman"/>
          <w:sz w:val="24"/>
          <w:szCs w:val="24"/>
          <w:lang w:val="uk-UA"/>
        </w:rPr>
        <w:t xml:space="preserve"> 1</w:t>
      </w:r>
      <w:r w:rsidRPr="00D47202">
        <w:rPr>
          <w:rFonts w:ascii="Times New Roman" w:hAnsi="Times New Roman"/>
          <w:sz w:val="24"/>
          <w:szCs w:val="24"/>
          <w:lang w:val="uk-UA"/>
        </w:rPr>
        <w:t>24,</w:t>
      </w:r>
      <w:r>
        <w:rPr>
          <w:rFonts w:ascii="Times New Roman" w:hAnsi="Times New Roman"/>
          <w:sz w:val="24"/>
          <w:szCs w:val="24"/>
          <w:lang w:val="uk-UA"/>
        </w:rPr>
        <w:t>9</w:t>
      </w:r>
      <w:r w:rsidRPr="00D47202">
        <w:rPr>
          <w:rFonts w:ascii="Times New Roman" w:hAnsi="Times New Roman"/>
          <w:sz w:val="24"/>
          <w:szCs w:val="24"/>
          <w:lang w:val="uk-UA"/>
        </w:rPr>
        <w:t xml:space="preserve"> тис. грн.</w:t>
      </w:r>
    </w:p>
    <w:p w:rsidR="00C55ECE" w:rsidRPr="00D47202" w:rsidRDefault="00C55ECE" w:rsidP="00C55ECE">
      <w:pPr>
        <w:pStyle w:val="ABC-paragrahinNotes"/>
        <w:spacing w:after="0"/>
        <w:ind w:left="426"/>
        <w:rPr>
          <w:rFonts w:ascii="Times New Roman" w:hAnsi="Times New Roman"/>
          <w:sz w:val="24"/>
          <w:szCs w:val="24"/>
          <w:lang w:val="uk-UA"/>
        </w:rPr>
      </w:pPr>
      <w:r w:rsidRPr="00D47202">
        <w:rPr>
          <w:rFonts w:ascii="Times New Roman" w:hAnsi="Times New Roman"/>
          <w:sz w:val="24"/>
          <w:szCs w:val="24"/>
          <w:lang w:val="uk-UA"/>
        </w:rPr>
        <w:t>Розрахунки за товари роботи послуги-(р.1615)</w:t>
      </w:r>
      <w:r>
        <w:rPr>
          <w:rFonts w:ascii="Times New Roman" w:hAnsi="Times New Roman"/>
          <w:sz w:val="24"/>
          <w:szCs w:val="24"/>
          <w:lang w:val="uk-UA"/>
        </w:rPr>
        <w:t>- 1085,0 тис. грн.</w:t>
      </w:r>
    </w:p>
    <w:p w:rsidR="00C55ECE" w:rsidRPr="00D47202" w:rsidRDefault="00C55ECE" w:rsidP="00C55ECE">
      <w:pPr>
        <w:pStyle w:val="ABC-paragrahinNotes"/>
        <w:numPr>
          <w:ilvl w:val="0"/>
          <w:numId w:val="23"/>
        </w:numPr>
        <w:spacing w:after="0"/>
        <w:rPr>
          <w:rFonts w:ascii="Times New Roman" w:hAnsi="Times New Roman"/>
          <w:sz w:val="24"/>
          <w:szCs w:val="24"/>
          <w:lang w:val="uk-UA"/>
        </w:rPr>
      </w:pPr>
      <w:r w:rsidRPr="00D47202">
        <w:rPr>
          <w:rFonts w:ascii="Times New Roman" w:hAnsi="Times New Roman"/>
          <w:sz w:val="24"/>
          <w:szCs w:val="24"/>
          <w:lang w:val="uk-UA"/>
        </w:rPr>
        <w:t>Оренда приміщень-</w:t>
      </w:r>
      <w:r>
        <w:rPr>
          <w:rFonts w:ascii="Times New Roman" w:hAnsi="Times New Roman"/>
          <w:sz w:val="24"/>
          <w:szCs w:val="24"/>
          <w:lang w:val="uk-UA"/>
        </w:rPr>
        <w:t xml:space="preserve">357,5 </w:t>
      </w:r>
      <w:r w:rsidRPr="00D47202">
        <w:rPr>
          <w:rFonts w:ascii="Times New Roman" w:hAnsi="Times New Roman"/>
          <w:sz w:val="24"/>
          <w:szCs w:val="24"/>
          <w:lang w:val="uk-UA"/>
        </w:rPr>
        <w:t>тис. грн.</w:t>
      </w:r>
    </w:p>
    <w:p w:rsidR="00C55ECE" w:rsidRPr="00D47202" w:rsidRDefault="00C55ECE" w:rsidP="00C55ECE">
      <w:pPr>
        <w:pStyle w:val="ABC-paragrahinNotes"/>
        <w:numPr>
          <w:ilvl w:val="0"/>
          <w:numId w:val="23"/>
        </w:numPr>
        <w:spacing w:after="0"/>
        <w:rPr>
          <w:rFonts w:ascii="Times New Roman" w:hAnsi="Times New Roman"/>
          <w:sz w:val="24"/>
          <w:szCs w:val="24"/>
          <w:lang w:val="uk-UA"/>
        </w:rPr>
      </w:pPr>
      <w:r w:rsidRPr="00D47202">
        <w:rPr>
          <w:rFonts w:ascii="Times New Roman" w:hAnsi="Times New Roman"/>
          <w:sz w:val="24"/>
          <w:szCs w:val="24"/>
          <w:lang w:val="uk-UA"/>
        </w:rPr>
        <w:t>Оренда обладнання-</w:t>
      </w:r>
      <w:r>
        <w:rPr>
          <w:rFonts w:ascii="Times New Roman" w:hAnsi="Times New Roman"/>
          <w:sz w:val="24"/>
          <w:szCs w:val="24"/>
          <w:lang w:val="uk-UA"/>
        </w:rPr>
        <w:t xml:space="preserve"> 675,0</w:t>
      </w:r>
      <w:r w:rsidRPr="00D47202">
        <w:rPr>
          <w:rFonts w:ascii="Times New Roman" w:hAnsi="Times New Roman"/>
          <w:sz w:val="24"/>
          <w:szCs w:val="24"/>
          <w:lang w:val="uk-UA"/>
        </w:rPr>
        <w:t xml:space="preserve"> тис. грн</w:t>
      </w:r>
    </w:p>
    <w:p w:rsidR="00C55ECE" w:rsidRPr="00D47202" w:rsidRDefault="00C55ECE" w:rsidP="00C55ECE">
      <w:pPr>
        <w:pStyle w:val="ABC-paragrahinNotes"/>
        <w:numPr>
          <w:ilvl w:val="0"/>
          <w:numId w:val="23"/>
        </w:numPr>
        <w:spacing w:after="0"/>
        <w:rPr>
          <w:rFonts w:ascii="Times New Roman" w:hAnsi="Times New Roman"/>
          <w:sz w:val="24"/>
          <w:szCs w:val="24"/>
          <w:lang w:val="uk-UA"/>
        </w:rPr>
      </w:pPr>
      <w:r w:rsidRPr="00D47202">
        <w:rPr>
          <w:rFonts w:ascii="Times New Roman" w:hAnsi="Times New Roman"/>
          <w:sz w:val="24"/>
          <w:szCs w:val="24"/>
          <w:lang w:val="uk-UA"/>
        </w:rPr>
        <w:t xml:space="preserve">Комунальні послуги </w:t>
      </w:r>
      <w:r>
        <w:rPr>
          <w:rFonts w:ascii="Times New Roman" w:hAnsi="Times New Roman"/>
          <w:sz w:val="24"/>
          <w:szCs w:val="24"/>
          <w:lang w:val="uk-UA"/>
        </w:rPr>
        <w:t>-11,0</w:t>
      </w:r>
      <w:r w:rsidRPr="00D47202">
        <w:rPr>
          <w:rFonts w:ascii="Times New Roman" w:hAnsi="Times New Roman"/>
          <w:sz w:val="24"/>
          <w:szCs w:val="24"/>
          <w:lang w:val="uk-UA"/>
        </w:rPr>
        <w:t xml:space="preserve"> тис. грн.</w:t>
      </w:r>
    </w:p>
    <w:p w:rsidR="00C55ECE" w:rsidRPr="00D47202" w:rsidRDefault="00C55ECE" w:rsidP="00C55ECE">
      <w:pPr>
        <w:pStyle w:val="ABC-paragrahinNotes"/>
        <w:numPr>
          <w:ilvl w:val="0"/>
          <w:numId w:val="23"/>
        </w:numPr>
        <w:spacing w:after="0"/>
        <w:rPr>
          <w:rFonts w:ascii="Times New Roman" w:hAnsi="Times New Roman"/>
          <w:sz w:val="24"/>
          <w:szCs w:val="24"/>
          <w:lang w:val="uk-UA"/>
        </w:rPr>
      </w:pPr>
      <w:r w:rsidRPr="00D47202">
        <w:rPr>
          <w:rFonts w:ascii="Times New Roman" w:hAnsi="Times New Roman"/>
          <w:sz w:val="24"/>
          <w:szCs w:val="24"/>
          <w:lang w:val="uk-UA"/>
        </w:rPr>
        <w:t>Інші товари роботи послуги</w:t>
      </w:r>
      <w:r>
        <w:rPr>
          <w:rFonts w:ascii="Times New Roman" w:hAnsi="Times New Roman"/>
          <w:sz w:val="24"/>
          <w:szCs w:val="24"/>
          <w:lang w:val="uk-UA"/>
        </w:rPr>
        <w:t>- 30,5</w:t>
      </w:r>
      <w:r w:rsidRPr="00D47202">
        <w:rPr>
          <w:rFonts w:ascii="Times New Roman" w:hAnsi="Times New Roman"/>
          <w:sz w:val="24"/>
          <w:szCs w:val="24"/>
          <w:lang w:val="uk-UA"/>
        </w:rPr>
        <w:t xml:space="preserve"> тис. грн</w:t>
      </w:r>
    </w:p>
    <w:p w:rsidR="00C55ECE" w:rsidRPr="00D47202" w:rsidRDefault="00C55ECE" w:rsidP="00C55ECE">
      <w:pPr>
        <w:pStyle w:val="ABC-paragrahinNotes"/>
        <w:spacing w:after="0"/>
        <w:ind w:left="426"/>
        <w:rPr>
          <w:rFonts w:ascii="Times New Roman" w:hAnsi="Times New Roman"/>
          <w:sz w:val="24"/>
          <w:szCs w:val="24"/>
          <w:lang w:val="uk-UA"/>
        </w:rPr>
      </w:pPr>
      <w:r w:rsidRPr="00D47202">
        <w:rPr>
          <w:rFonts w:ascii="Times New Roman" w:hAnsi="Times New Roman"/>
          <w:sz w:val="24"/>
          <w:szCs w:val="24"/>
          <w:lang w:val="uk-UA"/>
        </w:rPr>
        <w:t>Інші поточні зобов’язання-(р1690)-</w:t>
      </w:r>
      <w:r>
        <w:rPr>
          <w:rFonts w:ascii="Times New Roman" w:hAnsi="Times New Roman"/>
          <w:sz w:val="24"/>
          <w:szCs w:val="24"/>
          <w:lang w:val="uk-UA"/>
        </w:rPr>
        <w:t>0</w:t>
      </w:r>
      <w:r w:rsidRPr="00D47202">
        <w:rPr>
          <w:rFonts w:ascii="Times New Roman" w:hAnsi="Times New Roman"/>
          <w:sz w:val="24"/>
          <w:szCs w:val="24"/>
          <w:lang w:val="uk-UA"/>
        </w:rPr>
        <w:t xml:space="preserve"> тис. грн</w:t>
      </w:r>
    </w:p>
    <w:p w:rsidR="00C55ECE" w:rsidRPr="00D47202" w:rsidRDefault="00C55ECE" w:rsidP="00C55ECE">
      <w:pPr>
        <w:pStyle w:val="1"/>
        <w:numPr>
          <w:ilvl w:val="0"/>
          <w:numId w:val="0"/>
        </w:numPr>
        <w:tabs>
          <w:tab w:val="num" w:pos="3627"/>
        </w:tabs>
        <w:rPr>
          <w:rFonts w:ascii="Times New Roman" w:hAnsi="Times New Roman"/>
          <w:i/>
          <w:sz w:val="24"/>
          <w:szCs w:val="24"/>
          <w:lang w:val="uk-UA"/>
        </w:rPr>
      </w:pPr>
      <w:r w:rsidRPr="00D47202">
        <w:rPr>
          <w:rFonts w:ascii="Times New Roman" w:hAnsi="Times New Roman"/>
          <w:i/>
          <w:sz w:val="24"/>
          <w:szCs w:val="24"/>
          <w:lang w:val="uk-UA"/>
        </w:rPr>
        <w:t>6.12.  Фінансові доходи і витрати, інші доходи та витрати</w:t>
      </w:r>
    </w:p>
    <w:p w:rsidR="00C55ECE" w:rsidRPr="00D47202" w:rsidRDefault="00C55ECE" w:rsidP="00C55ECE">
      <w:pPr>
        <w:ind w:left="6381" w:firstLine="709"/>
        <w:jc w:val="both"/>
        <w:rPr>
          <w:rFonts w:ascii="Times New Roman" w:hAnsi="Times New Roman"/>
          <w:sz w:val="24"/>
          <w:szCs w:val="24"/>
          <w:lang w:val="uk-UA"/>
        </w:rPr>
      </w:pPr>
      <w:r w:rsidRPr="00D47202">
        <w:rPr>
          <w:rFonts w:ascii="Times New Roman" w:hAnsi="Times New Roman"/>
          <w:szCs w:val="18"/>
          <w:lang w:val="uk-UA"/>
        </w:rPr>
        <w:t>Таб.6.12. (тис. грн.)</w:t>
      </w:r>
    </w:p>
    <w:tbl>
      <w:tblPr>
        <w:tblW w:w="388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716"/>
        <w:gridCol w:w="4355"/>
        <w:gridCol w:w="1333"/>
        <w:gridCol w:w="1333"/>
      </w:tblGrid>
      <w:tr w:rsidR="00C55ECE" w:rsidRPr="00D47202" w:rsidTr="00B80E44">
        <w:trPr>
          <w:jc w:val="center"/>
        </w:trPr>
        <w:tc>
          <w:tcPr>
            <w:tcW w:w="461"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Рядок</w:t>
            </w:r>
          </w:p>
        </w:tc>
        <w:tc>
          <w:tcPr>
            <w:tcW w:w="2815"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ind w:right="140"/>
              <w:jc w:val="center"/>
              <w:rPr>
                <w:rFonts w:ascii="Times New Roman" w:hAnsi="Times New Roman"/>
                <w:b/>
                <w:color w:val="FFFFFF"/>
                <w:lang w:val="uk-UA"/>
              </w:rPr>
            </w:pPr>
            <w:r w:rsidRPr="00D47202">
              <w:rPr>
                <w:rFonts w:ascii="Times New Roman" w:hAnsi="Times New Roman"/>
                <w:b/>
                <w:color w:val="FFFFFF"/>
                <w:lang w:val="uk-UA"/>
              </w:rPr>
              <w:t>Найменування статті</w:t>
            </w:r>
          </w:p>
        </w:tc>
        <w:tc>
          <w:tcPr>
            <w:tcW w:w="862"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2022 рік</w:t>
            </w:r>
          </w:p>
        </w:tc>
        <w:tc>
          <w:tcPr>
            <w:tcW w:w="862"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2021 рік</w:t>
            </w:r>
          </w:p>
        </w:tc>
      </w:tr>
      <w:tr w:rsidR="00C55ECE" w:rsidRPr="00D47202" w:rsidTr="00B80E44">
        <w:trPr>
          <w:jc w:val="center"/>
        </w:trPr>
        <w:tc>
          <w:tcPr>
            <w:tcW w:w="461"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1</w:t>
            </w:r>
          </w:p>
        </w:tc>
        <w:tc>
          <w:tcPr>
            <w:tcW w:w="2815"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ind w:right="140"/>
              <w:jc w:val="center"/>
              <w:rPr>
                <w:rFonts w:ascii="Times New Roman" w:hAnsi="Times New Roman"/>
                <w:b/>
                <w:color w:val="FFFFFF"/>
                <w:lang w:val="uk-UA"/>
              </w:rPr>
            </w:pPr>
            <w:r w:rsidRPr="00D47202">
              <w:rPr>
                <w:rFonts w:ascii="Times New Roman" w:hAnsi="Times New Roman"/>
                <w:b/>
                <w:color w:val="FFFFFF"/>
                <w:lang w:val="uk-UA"/>
              </w:rPr>
              <w:t>2</w:t>
            </w:r>
          </w:p>
        </w:tc>
        <w:tc>
          <w:tcPr>
            <w:tcW w:w="862"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3</w:t>
            </w:r>
          </w:p>
        </w:tc>
        <w:tc>
          <w:tcPr>
            <w:tcW w:w="862"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ind w:right="-4"/>
              <w:jc w:val="center"/>
              <w:rPr>
                <w:rFonts w:ascii="Times New Roman" w:hAnsi="Times New Roman"/>
                <w:b/>
                <w:color w:val="FFFFFF"/>
                <w:lang w:val="uk-UA"/>
              </w:rPr>
            </w:pPr>
            <w:r w:rsidRPr="00D47202">
              <w:rPr>
                <w:rFonts w:ascii="Times New Roman" w:hAnsi="Times New Roman"/>
                <w:b/>
                <w:color w:val="FFFFFF"/>
                <w:lang w:val="uk-UA"/>
              </w:rPr>
              <w:t>4</w:t>
            </w:r>
          </w:p>
        </w:tc>
      </w:tr>
      <w:tr w:rsidR="00C55ECE" w:rsidRPr="00D47202" w:rsidTr="00B80E44">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2</w:t>
            </w:r>
          </w:p>
        </w:tc>
        <w:tc>
          <w:tcPr>
            <w:tcW w:w="2815" w:type="pct"/>
            <w:tcBorders>
              <w:top w:val="single" w:sz="12" w:space="0" w:color="auto"/>
              <w:left w:val="single" w:sz="12" w:space="0" w:color="auto"/>
              <w:bottom w:val="single" w:sz="12" w:space="0" w:color="auto"/>
              <w:right w:val="single" w:sz="12" w:space="0" w:color="auto"/>
            </w:tcBorders>
            <w:vAlign w:val="bottom"/>
          </w:tcPr>
          <w:p w:rsidR="00C55ECE" w:rsidRPr="00D47202" w:rsidRDefault="00C55ECE" w:rsidP="00B80E44">
            <w:pPr>
              <w:rPr>
                <w:rFonts w:ascii="Times New Roman" w:hAnsi="Times New Roman"/>
                <w:color w:val="000000"/>
                <w:lang w:val="uk-UA"/>
              </w:rPr>
            </w:pPr>
            <w:r w:rsidRPr="00D47202">
              <w:rPr>
                <w:rFonts w:ascii="Times New Roman" w:hAnsi="Times New Roman"/>
                <w:color w:val="000000"/>
                <w:lang w:val="uk-UA"/>
              </w:rPr>
              <w:t>Доходи від депозитів</w:t>
            </w:r>
          </w:p>
        </w:tc>
        <w:tc>
          <w:tcPr>
            <w:tcW w:w="862" w:type="pct"/>
            <w:tcBorders>
              <w:top w:val="single" w:sz="12" w:space="0" w:color="auto"/>
              <w:left w:val="single" w:sz="12" w:space="0" w:color="auto"/>
              <w:bottom w:val="single" w:sz="12" w:space="0" w:color="auto"/>
              <w:right w:val="single" w:sz="12" w:space="0" w:color="auto"/>
            </w:tcBorders>
            <w:noWrap/>
            <w:vAlign w:val="bottom"/>
          </w:tcPr>
          <w:p w:rsidR="00C55ECE" w:rsidRPr="00D47202" w:rsidRDefault="00C55ECE" w:rsidP="00B80E44">
            <w:pPr>
              <w:jc w:val="center"/>
              <w:rPr>
                <w:rFonts w:ascii="Times New Roman" w:hAnsi="Times New Roman"/>
                <w:color w:val="000000"/>
                <w:lang w:val="uk-UA"/>
              </w:rPr>
            </w:pPr>
            <w:r>
              <w:rPr>
                <w:rFonts w:ascii="Times New Roman" w:hAnsi="Times New Roman"/>
                <w:color w:val="000000"/>
                <w:lang w:val="uk-UA"/>
              </w:rPr>
              <w:t>139,7</w:t>
            </w:r>
          </w:p>
        </w:tc>
        <w:tc>
          <w:tcPr>
            <w:tcW w:w="862" w:type="pct"/>
            <w:tcBorders>
              <w:top w:val="single" w:sz="12" w:space="0" w:color="auto"/>
              <w:left w:val="single" w:sz="12" w:space="0" w:color="auto"/>
              <w:bottom w:val="single" w:sz="12" w:space="0" w:color="auto"/>
              <w:right w:val="single" w:sz="12" w:space="0" w:color="auto"/>
            </w:tcBorders>
            <w:vAlign w:val="bottom"/>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269,0</w:t>
            </w:r>
          </w:p>
        </w:tc>
      </w:tr>
      <w:tr w:rsidR="00C55ECE" w:rsidRPr="00D47202" w:rsidTr="00B80E44">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3</w:t>
            </w:r>
          </w:p>
        </w:tc>
        <w:tc>
          <w:tcPr>
            <w:tcW w:w="2815" w:type="pct"/>
            <w:tcBorders>
              <w:top w:val="single" w:sz="12" w:space="0" w:color="auto"/>
              <w:left w:val="single" w:sz="12" w:space="0" w:color="auto"/>
              <w:bottom w:val="single" w:sz="12" w:space="0" w:color="auto"/>
              <w:right w:val="single" w:sz="12" w:space="0" w:color="auto"/>
            </w:tcBorders>
            <w:vAlign w:val="bottom"/>
          </w:tcPr>
          <w:p w:rsidR="00C55ECE" w:rsidRPr="00D47202" w:rsidRDefault="00C55ECE" w:rsidP="00B80E44">
            <w:pPr>
              <w:rPr>
                <w:rFonts w:ascii="Times New Roman" w:hAnsi="Times New Roman"/>
                <w:color w:val="000000"/>
                <w:lang w:val="uk-UA"/>
              </w:rPr>
            </w:pPr>
            <w:r w:rsidRPr="00D47202">
              <w:rPr>
                <w:rFonts w:ascii="Times New Roman" w:hAnsi="Times New Roman"/>
                <w:color w:val="000000"/>
                <w:lang w:val="uk-UA"/>
              </w:rPr>
              <w:t>Інші фінансові доходи(дохід від участі в капіталі)</w:t>
            </w:r>
          </w:p>
        </w:tc>
        <w:tc>
          <w:tcPr>
            <w:tcW w:w="862" w:type="pct"/>
            <w:tcBorders>
              <w:top w:val="single" w:sz="12" w:space="0" w:color="auto"/>
              <w:left w:val="single" w:sz="12" w:space="0" w:color="auto"/>
              <w:bottom w:val="single" w:sz="12" w:space="0" w:color="auto"/>
              <w:right w:val="single" w:sz="12" w:space="0" w:color="auto"/>
            </w:tcBorders>
            <w:noWrap/>
            <w:vAlign w:val="bottom"/>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0,0</w:t>
            </w:r>
          </w:p>
        </w:tc>
        <w:tc>
          <w:tcPr>
            <w:tcW w:w="862" w:type="pct"/>
            <w:tcBorders>
              <w:top w:val="single" w:sz="12" w:space="0" w:color="auto"/>
              <w:left w:val="single" w:sz="12" w:space="0" w:color="auto"/>
              <w:bottom w:val="single" w:sz="12" w:space="0" w:color="auto"/>
              <w:right w:val="single" w:sz="12" w:space="0" w:color="auto"/>
            </w:tcBorders>
            <w:vAlign w:val="bottom"/>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0,0</w:t>
            </w:r>
          </w:p>
        </w:tc>
      </w:tr>
      <w:tr w:rsidR="00C55ECE" w:rsidRPr="00D47202" w:rsidTr="00B80E44">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4</w:t>
            </w:r>
          </w:p>
        </w:tc>
        <w:tc>
          <w:tcPr>
            <w:tcW w:w="2815" w:type="pct"/>
            <w:tcBorders>
              <w:top w:val="single" w:sz="12" w:space="0" w:color="auto"/>
              <w:left w:val="single" w:sz="12" w:space="0" w:color="auto"/>
              <w:bottom w:val="single" w:sz="12" w:space="0" w:color="auto"/>
              <w:right w:val="single" w:sz="12" w:space="0" w:color="auto"/>
            </w:tcBorders>
            <w:vAlign w:val="bottom"/>
          </w:tcPr>
          <w:p w:rsidR="00C55ECE" w:rsidRPr="00D47202" w:rsidRDefault="00C55ECE" w:rsidP="00B80E44">
            <w:pPr>
              <w:rPr>
                <w:rFonts w:ascii="Times New Roman" w:hAnsi="Times New Roman"/>
                <w:color w:val="000000"/>
                <w:lang w:val="uk-UA"/>
              </w:rPr>
            </w:pPr>
            <w:r w:rsidRPr="00D47202">
              <w:rPr>
                <w:rFonts w:ascii="Times New Roman" w:hAnsi="Times New Roman"/>
                <w:color w:val="000000"/>
                <w:lang w:val="uk-UA"/>
              </w:rPr>
              <w:t>Інші доходи</w:t>
            </w:r>
          </w:p>
        </w:tc>
        <w:tc>
          <w:tcPr>
            <w:tcW w:w="862" w:type="pct"/>
            <w:tcBorders>
              <w:top w:val="single" w:sz="12" w:space="0" w:color="auto"/>
              <w:left w:val="single" w:sz="12" w:space="0" w:color="auto"/>
              <w:bottom w:val="single" w:sz="12" w:space="0" w:color="auto"/>
              <w:right w:val="single" w:sz="12" w:space="0" w:color="auto"/>
            </w:tcBorders>
            <w:noWrap/>
            <w:vAlign w:val="bottom"/>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0</w:t>
            </w:r>
          </w:p>
        </w:tc>
        <w:tc>
          <w:tcPr>
            <w:tcW w:w="862" w:type="pct"/>
            <w:tcBorders>
              <w:top w:val="single" w:sz="12" w:space="0" w:color="auto"/>
              <w:left w:val="single" w:sz="12" w:space="0" w:color="auto"/>
              <w:bottom w:val="single" w:sz="12" w:space="0" w:color="auto"/>
              <w:right w:val="single" w:sz="12" w:space="0" w:color="auto"/>
            </w:tcBorders>
            <w:vAlign w:val="bottom"/>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0</w:t>
            </w:r>
          </w:p>
        </w:tc>
      </w:tr>
      <w:tr w:rsidR="00C55ECE" w:rsidRPr="00D47202" w:rsidTr="00B80E44">
        <w:trPr>
          <w:trHeight w:val="372"/>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b/>
                <w:color w:val="000000"/>
                <w:lang w:val="uk-UA"/>
              </w:rPr>
            </w:pPr>
            <w:r w:rsidRPr="00D47202">
              <w:rPr>
                <w:rFonts w:ascii="Times New Roman" w:hAnsi="Times New Roman"/>
                <w:b/>
                <w:color w:val="000000"/>
                <w:lang w:val="uk-UA"/>
              </w:rPr>
              <w:t>5</w:t>
            </w:r>
          </w:p>
        </w:tc>
        <w:tc>
          <w:tcPr>
            <w:tcW w:w="2815" w:type="pct"/>
            <w:tcBorders>
              <w:top w:val="single" w:sz="12" w:space="0" w:color="auto"/>
              <w:left w:val="single" w:sz="12" w:space="0" w:color="auto"/>
              <w:bottom w:val="single" w:sz="12" w:space="0" w:color="auto"/>
              <w:right w:val="single" w:sz="12" w:space="0" w:color="auto"/>
            </w:tcBorders>
            <w:vAlign w:val="bottom"/>
          </w:tcPr>
          <w:p w:rsidR="00C55ECE" w:rsidRPr="00D47202" w:rsidRDefault="00C55ECE" w:rsidP="00B80E44">
            <w:pPr>
              <w:rPr>
                <w:rFonts w:ascii="Times New Roman" w:hAnsi="Times New Roman"/>
                <w:b/>
                <w:bCs/>
                <w:color w:val="000000"/>
                <w:lang w:val="uk-UA"/>
              </w:rPr>
            </w:pPr>
            <w:r w:rsidRPr="00D47202">
              <w:rPr>
                <w:rFonts w:ascii="Times New Roman" w:hAnsi="Times New Roman"/>
                <w:b/>
                <w:bCs/>
                <w:color w:val="000000"/>
                <w:lang w:val="uk-UA"/>
              </w:rPr>
              <w:t>Усього фінансових та інших доходів</w:t>
            </w:r>
          </w:p>
        </w:tc>
        <w:tc>
          <w:tcPr>
            <w:tcW w:w="862" w:type="pct"/>
            <w:tcBorders>
              <w:top w:val="single" w:sz="12" w:space="0" w:color="auto"/>
              <w:left w:val="single" w:sz="12" w:space="0" w:color="auto"/>
              <w:bottom w:val="single" w:sz="12" w:space="0" w:color="auto"/>
              <w:right w:val="single" w:sz="12" w:space="0" w:color="auto"/>
            </w:tcBorders>
            <w:noWrap/>
            <w:vAlign w:val="bottom"/>
          </w:tcPr>
          <w:p w:rsidR="00C55ECE" w:rsidRPr="00D47202" w:rsidRDefault="00C55ECE" w:rsidP="00B80E44">
            <w:pPr>
              <w:jc w:val="center"/>
              <w:rPr>
                <w:rFonts w:ascii="Times New Roman" w:hAnsi="Times New Roman"/>
                <w:color w:val="000000"/>
                <w:lang w:val="uk-UA"/>
              </w:rPr>
            </w:pPr>
            <w:r>
              <w:rPr>
                <w:rFonts w:ascii="Times New Roman" w:hAnsi="Times New Roman"/>
                <w:color w:val="000000"/>
                <w:lang w:val="uk-UA"/>
              </w:rPr>
              <w:t>139,7</w:t>
            </w:r>
          </w:p>
        </w:tc>
        <w:tc>
          <w:tcPr>
            <w:tcW w:w="862" w:type="pct"/>
            <w:tcBorders>
              <w:top w:val="single" w:sz="12" w:space="0" w:color="auto"/>
              <w:left w:val="single" w:sz="12" w:space="0" w:color="auto"/>
              <w:bottom w:val="single" w:sz="12" w:space="0" w:color="auto"/>
              <w:right w:val="single" w:sz="12" w:space="0" w:color="auto"/>
            </w:tcBorders>
            <w:vAlign w:val="bottom"/>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269,0</w:t>
            </w:r>
          </w:p>
        </w:tc>
      </w:tr>
      <w:tr w:rsidR="00C55ECE" w:rsidRPr="00D47202" w:rsidTr="00B80E44">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7</w:t>
            </w:r>
          </w:p>
        </w:tc>
        <w:tc>
          <w:tcPr>
            <w:tcW w:w="2815" w:type="pct"/>
            <w:tcBorders>
              <w:top w:val="single" w:sz="12" w:space="0" w:color="auto"/>
              <w:left w:val="single" w:sz="12" w:space="0" w:color="auto"/>
              <w:bottom w:val="single" w:sz="12" w:space="0" w:color="auto"/>
              <w:right w:val="single" w:sz="12" w:space="0" w:color="auto"/>
            </w:tcBorders>
            <w:vAlign w:val="bottom"/>
          </w:tcPr>
          <w:p w:rsidR="00C55ECE" w:rsidRPr="00D47202" w:rsidRDefault="00C55ECE" w:rsidP="00B80E44">
            <w:pPr>
              <w:rPr>
                <w:rFonts w:ascii="Times New Roman" w:hAnsi="Times New Roman"/>
                <w:lang w:val="uk-UA"/>
              </w:rPr>
            </w:pPr>
            <w:r w:rsidRPr="00D47202">
              <w:rPr>
                <w:rFonts w:ascii="Times New Roman" w:hAnsi="Times New Roman"/>
                <w:lang w:val="uk-UA"/>
              </w:rPr>
              <w:t xml:space="preserve">Проценти за користування кредитами </w:t>
            </w:r>
          </w:p>
        </w:tc>
        <w:tc>
          <w:tcPr>
            <w:tcW w:w="862" w:type="pct"/>
            <w:tcBorders>
              <w:top w:val="single" w:sz="12" w:space="0" w:color="auto"/>
              <w:left w:val="single" w:sz="12" w:space="0" w:color="auto"/>
              <w:bottom w:val="single" w:sz="12" w:space="0" w:color="auto"/>
              <w:right w:val="single" w:sz="12" w:space="0" w:color="auto"/>
            </w:tcBorders>
            <w:vAlign w:val="bottom"/>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w:t>
            </w:r>
          </w:p>
        </w:tc>
        <w:tc>
          <w:tcPr>
            <w:tcW w:w="862" w:type="pct"/>
            <w:tcBorders>
              <w:top w:val="single" w:sz="12" w:space="0" w:color="auto"/>
              <w:left w:val="single" w:sz="12" w:space="0" w:color="auto"/>
              <w:bottom w:val="single" w:sz="12" w:space="0" w:color="auto"/>
              <w:right w:val="single" w:sz="12" w:space="0" w:color="auto"/>
            </w:tcBorders>
            <w:vAlign w:val="bottom"/>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w:t>
            </w:r>
          </w:p>
        </w:tc>
      </w:tr>
      <w:tr w:rsidR="00C55ECE" w:rsidRPr="00D47202" w:rsidTr="00B80E44">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8</w:t>
            </w:r>
          </w:p>
        </w:tc>
        <w:tc>
          <w:tcPr>
            <w:tcW w:w="2815" w:type="pct"/>
            <w:tcBorders>
              <w:top w:val="single" w:sz="12" w:space="0" w:color="auto"/>
              <w:left w:val="single" w:sz="12" w:space="0" w:color="auto"/>
              <w:bottom w:val="single" w:sz="12" w:space="0" w:color="auto"/>
              <w:right w:val="single" w:sz="12" w:space="0" w:color="auto"/>
            </w:tcBorders>
            <w:vAlign w:val="bottom"/>
          </w:tcPr>
          <w:p w:rsidR="00C55ECE" w:rsidRPr="00D47202" w:rsidRDefault="00C55ECE" w:rsidP="00B80E44">
            <w:pPr>
              <w:rPr>
                <w:rFonts w:ascii="Times New Roman" w:hAnsi="Times New Roman"/>
                <w:color w:val="000000"/>
                <w:lang w:val="uk-UA"/>
              </w:rPr>
            </w:pPr>
            <w:r w:rsidRPr="00D47202">
              <w:rPr>
                <w:rFonts w:ascii="Times New Roman" w:hAnsi="Times New Roman"/>
                <w:color w:val="000000"/>
                <w:lang w:val="uk-UA"/>
              </w:rPr>
              <w:t>Інші фінансові витрати</w:t>
            </w:r>
          </w:p>
        </w:tc>
        <w:tc>
          <w:tcPr>
            <w:tcW w:w="862" w:type="pct"/>
            <w:tcBorders>
              <w:top w:val="single" w:sz="12" w:space="0" w:color="auto"/>
              <w:left w:val="single" w:sz="12" w:space="0" w:color="auto"/>
              <w:bottom w:val="single" w:sz="12" w:space="0" w:color="auto"/>
              <w:right w:val="single" w:sz="12" w:space="0" w:color="auto"/>
            </w:tcBorders>
            <w:vAlign w:val="bottom"/>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w:t>
            </w:r>
          </w:p>
        </w:tc>
        <w:tc>
          <w:tcPr>
            <w:tcW w:w="862" w:type="pct"/>
            <w:tcBorders>
              <w:top w:val="single" w:sz="12" w:space="0" w:color="auto"/>
              <w:left w:val="single" w:sz="12" w:space="0" w:color="auto"/>
              <w:bottom w:val="single" w:sz="12" w:space="0" w:color="auto"/>
              <w:right w:val="single" w:sz="12" w:space="0" w:color="auto"/>
            </w:tcBorders>
            <w:vAlign w:val="bottom"/>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w:t>
            </w:r>
          </w:p>
        </w:tc>
      </w:tr>
      <w:tr w:rsidR="00C55ECE" w:rsidRPr="00D47202" w:rsidTr="00B80E44">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9</w:t>
            </w:r>
          </w:p>
        </w:tc>
        <w:tc>
          <w:tcPr>
            <w:tcW w:w="2815" w:type="pct"/>
            <w:tcBorders>
              <w:top w:val="single" w:sz="12" w:space="0" w:color="auto"/>
              <w:left w:val="single" w:sz="12" w:space="0" w:color="auto"/>
              <w:bottom w:val="single" w:sz="12" w:space="0" w:color="auto"/>
              <w:right w:val="single" w:sz="12" w:space="0" w:color="auto"/>
            </w:tcBorders>
            <w:vAlign w:val="bottom"/>
          </w:tcPr>
          <w:p w:rsidR="00C55ECE" w:rsidRPr="00D47202" w:rsidRDefault="00C55ECE" w:rsidP="00B80E44">
            <w:pPr>
              <w:rPr>
                <w:rFonts w:ascii="Times New Roman" w:hAnsi="Times New Roman"/>
                <w:lang w:val="uk-UA"/>
              </w:rPr>
            </w:pPr>
            <w:r w:rsidRPr="00D47202">
              <w:rPr>
                <w:rFonts w:ascii="Times New Roman" w:hAnsi="Times New Roman"/>
                <w:lang w:val="uk-UA"/>
              </w:rPr>
              <w:t xml:space="preserve">Інші витрати </w:t>
            </w:r>
          </w:p>
        </w:tc>
        <w:tc>
          <w:tcPr>
            <w:tcW w:w="862" w:type="pct"/>
            <w:tcBorders>
              <w:top w:val="single" w:sz="12" w:space="0" w:color="auto"/>
              <w:left w:val="single" w:sz="12" w:space="0" w:color="auto"/>
              <w:bottom w:val="single" w:sz="12" w:space="0" w:color="auto"/>
              <w:right w:val="single" w:sz="12" w:space="0" w:color="auto"/>
            </w:tcBorders>
            <w:vAlign w:val="bottom"/>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(0,00)</w:t>
            </w:r>
          </w:p>
        </w:tc>
        <w:tc>
          <w:tcPr>
            <w:tcW w:w="862" w:type="pct"/>
            <w:tcBorders>
              <w:top w:val="single" w:sz="12" w:space="0" w:color="auto"/>
              <w:left w:val="single" w:sz="12" w:space="0" w:color="auto"/>
              <w:bottom w:val="single" w:sz="12" w:space="0" w:color="auto"/>
              <w:right w:val="single" w:sz="12" w:space="0" w:color="auto"/>
            </w:tcBorders>
            <w:vAlign w:val="bottom"/>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(1032,00)</w:t>
            </w:r>
          </w:p>
        </w:tc>
      </w:tr>
      <w:tr w:rsidR="00C55ECE" w:rsidRPr="00D47202" w:rsidTr="00B80E44">
        <w:trPr>
          <w:trHeight w:val="319"/>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b/>
                <w:color w:val="000000"/>
                <w:lang w:val="uk-UA"/>
              </w:rPr>
            </w:pPr>
            <w:r w:rsidRPr="00D47202">
              <w:rPr>
                <w:rFonts w:ascii="Times New Roman" w:hAnsi="Times New Roman"/>
                <w:b/>
                <w:color w:val="000000"/>
                <w:lang w:val="uk-UA"/>
              </w:rPr>
              <w:t>10</w:t>
            </w:r>
          </w:p>
        </w:tc>
        <w:tc>
          <w:tcPr>
            <w:tcW w:w="2815" w:type="pct"/>
            <w:tcBorders>
              <w:top w:val="single" w:sz="12" w:space="0" w:color="auto"/>
              <w:left w:val="single" w:sz="12" w:space="0" w:color="auto"/>
              <w:bottom w:val="single" w:sz="12" w:space="0" w:color="auto"/>
              <w:right w:val="single" w:sz="12" w:space="0" w:color="auto"/>
            </w:tcBorders>
            <w:vAlign w:val="bottom"/>
          </w:tcPr>
          <w:p w:rsidR="00C55ECE" w:rsidRPr="00D47202" w:rsidRDefault="00C55ECE" w:rsidP="00B80E44">
            <w:pPr>
              <w:rPr>
                <w:rFonts w:ascii="Times New Roman" w:hAnsi="Times New Roman"/>
                <w:b/>
                <w:bCs/>
                <w:color w:val="000000"/>
                <w:lang w:val="uk-UA"/>
              </w:rPr>
            </w:pPr>
            <w:r w:rsidRPr="00D47202">
              <w:rPr>
                <w:rFonts w:ascii="Times New Roman" w:hAnsi="Times New Roman"/>
                <w:b/>
                <w:bCs/>
                <w:color w:val="000000"/>
                <w:lang w:val="uk-UA"/>
              </w:rPr>
              <w:t>Усього фінансових витрат та інших витрат </w:t>
            </w:r>
          </w:p>
        </w:tc>
        <w:tc>
          <w:tcPr>
            <w:tcW w:w="862" w:type="pct"/>
            <w:tcBorders>
              <w:top w:val="single" w:sz="12" w:space="0" w:color="auto"/>
              <w:left w:val="single" w:sz="12" w:space="0" w:color="auto"/>
              <w:bottom w:val="single" w:sz="12" w:space="0" w:color="auto"/>
              <w:right w:val="single" w:sz="12" w:space="0" w:color="auto"/>
            </w:tcBorders>
            <w:vAlign w:val="bottom"/>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(0,00)</w:t>
            </w:r>
          </w:p>
        </w:tc>
        <w:tc>
          <w:tcPr>
            <w:tcW w:w="862" w:type="pct"/>
            <w:tcBorders>
              <w:top w:val="single" w:sz="12" w:space="0" w:color="auto"/>
              <w:left w:val="single" w:sz="12" w:space="0" w:color="auto"/>
              <w:bottom w:val="single" w:sz="12" w:space="0" w:color="auto"/>
              <w:right w:val="single" w:sz="12" w:space="0" w:color="auto"/>
            </w:tcBorders>
            <w:vAlign w:val="bottom"/>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(1032,00)</w:t>
            </w:r>
          </w:p>
        </w:tc>
      </w:tr>
    </w:tbl>
    <w:p w:rsidR="00C55ECE" w:rsidRPr="00D47202" w:rsidRDefault="00C55ECE" w:rsidP="00C55ECE">
      <w:pPr>
        <w:rPr>
          <w:rFonts w:ascii="Times New Roman" w:hAnsi="Times New Roman"/>
          <w:sz w:val="24"/>
          <w:szCs w:val="24"/>
          <w:lang w:val="uk-UA"/>
        </w:rPr>
      </w:pPr>
      <w:r w:rsidRPr="00D47202">
        <w:rPr>
          <w:rFonts w:ascii="Times New Roman" w:hAnsi="Times New Roman"/>
          <w:lang w:val="uk-UA"/>
        </w:rPr>
        <w:t xml:space="preserve">           </w:t>
      </w:r>
      <w:bookmarkStart w:id="32" w:name="_Ref321673297"/>
      <w:bookmarkStart w:id="33" w:name="_Toc320725142"/>
      <w:bookmarkStart w:id="34" w:name="_Ref320520801"/>
      <w:bookmarkStart w:id="35" w:name="_Ref319483803"/>
      <w:bookmarkStart w:id="36" w:name="_Ref319482223"/>
      <w:bookmarkStart w:id="37" w:name="_Ref319482214"/>
      <w:bookmarkStart w:id="38" w:name="_Ref319482200"/>
      <w:bookmarkStart w:id="39" w:name="_Ref319481100"/>
      <w:bookmarkStart w:id="40" w:name="_Ref319480734"/>
      <w:bookmarkStart w:id="41" w:name="_Ref113248865"/>
      <w:bookmarkStart w:id="42" w:name="_Ref113248853"/>
      <w:bookmarkStart w:id="43" w:name="_Ref113248582"/>
      <w:bookmarkStart w:id="44" w:name="_Ref113247865"/>
      <w:bookmarkStart w:id="45" w:name="_Ref113247855"/>
      <w:bookmarkStart w:id="46" w:name="_Ref113247703"/>
      <w:bookmarkStart w:id="47" w:name="_Ref113247694"/>
      <w:bookmarkStart w:id="48" w:name="_Toc445697449"/>
      <w:bookmarkStart w:id="49" w:name="_Toc442612651"/>
      <w:r w:rsidRPr="00D47202">
        <w:rPr>
          <w:rFonts w:ascii="Times New Roman" w:hAnsi="Times New Roman"/>
          <w:sz w:val="24"/>
          <w:szCs w:val="24"/>
          <w:lang w:val="uk-UA"/>
        </w:rPr>
        <w:t>До статті інші  витрати зокрема включено витрати:</w:t>
      </w:r>
    </w:p>
    <w:p w:rsidR="00C55ECE" w:rsidRPr="00D47202" w:rsidRDefault="00C55ECE" w:rsidP="00C55ECE">
      <w:pPr>
        <w:pStyle w:val="ABC-paragrahinNotes"/>
        <w:numPr>
          <w:ilvl w:val="0"/>
          <w:numId w:val="12"/>
        </w:numPr>
        <w:spacing w:after="0"/>
        <w:rPr>
          <w:rFonts w:ascii="Times New Roman" w:hAnsi="Times New Roman"/>
          <w:sz w:val="24"/>
          <w:szCs w:val="24"/>
          <w:lang w:val="uk-UA"/>
        </w:rPr>
      </w:pPr>
      <w:r w:rsidRPr="00D47202">
        <w:rPr>
          <w:rFonts w:ascii="Times New Roman" w:hAnsi="Times New Roman"/>
          <w:sz w:val="24"/>
          <w:szCs w:val="24"/>
          <w:lang w:val="uk-UA"/>
        </w:rPr>
        <w:t>витрати на придбання товарів, робіт послуг не страхової діяльності</w:t>
      </w:r>
    </w:p>
    <w:p w:rsidR="00C55ECE" w:rsidRPr="00D47202" w:rsidRDefault="00C55ECE" w:rsidP="00C55ECE">
      <w:pPr>
        <w:pStyle w:val="ABC-paragrahinNotes"/>
        <w:numPr>
          <w:ilvl w:val="0"/>
          <w:numId w:val="12"/>
        </w:numPr>
        <w:spacing w:after="0"/>
        <w:rPr>
          <w:rFonts w:ascii="Times New Roman" w:hAnsi="Times New Roman"/>
          <w:sz w:val="24"/>
          <w:szCs w:val="24"/>
          <w:lang w:val="uk-UA"/>
        </w:rPr>
      </w:pPr>
      <w:r w:rsidRPr="00D47202">
        <w:rPr>
          <w:rFonts w:ascii="Times New Roman" w:hAnsi="Times New Roman"/>
          <w:sz w:val="24"/>
          <w:szCs w:val="24"/>
          <w:lang w:val="uk-UA"/>
        </w:rPr>
        <w:t>благодійна допомога 0 тис грн</w:t>
      </w:r>
    </w:p>
    <w:p w:rsidR="00C55ECE" w:rsidRPr="00D47202" w:rsidRDefault="00C55ECE" w:rsidP="00C55ECE">
      <w:pPr>
        <w:pStyle w:val="1"/>
        <w:numPr>
          <w:ilvl w:val="0"/>
          <w:numId w:val="0"/>
        </w:numPr>
        <w:tabs>
          <w:tab w:val="num" w:pos="3627"/>
        </w:tabs>
        <w:jc w:val="center"/>
        <w:rPr>
          <w:rFonts w:ascii="Times New Roman" w:hAnsi="Times New Roman"/>
          <w:i/>
          <w:sz w:val="24"/>
          <w:szCs w:val="24"/>
          <w:lang w:val="uk-UA"/>
        </w:rPr>
      </w:pPr>
      <w:r w:rsidRPr="00D47202">
        <w:rPr>
          <w:rFonts w:ascii="Times New Roman" w:hAnsi="Times New Roman"/>
          <w:i/>
          <w:sz w:val="26"/>
          <w:szCs w:val="26"/>
          <w:lang w:val="uk-UA"/>
        </w:rPr>
        <w:t>6.13</w:t>
      </w:r>
      <w:r w:rsidRPr="00D47202">
        <w:rPr>
          <w:rFonts w:ascii="Times New Roman" w:hAnsi="Times New Roman"/>
          <w:i/>
          <w:sz w:val="24"/>
          <w:szCs w:val="24"/>
          <w:lang w:val="uk-UA"/>
        </w:rPr>
        <w:t>.  Витрати на податок на прибуток</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D47202">
        <w:rPr>
          <w:rFonts w:ascii="Times New Roman" w:hAnsi="Times New Roman"/>
          <w:i/>
          <w:sz w:val="24"/>
          <w:szCs w:val="24"/>
          <w:lang w:val="uk-UA"/>
        </w:rPr>
        <w:t xml:space="preserve"> та визначення чистого прибутку (збитку)</w:t>
      </w:r>
    </w:p>
    <w:p w:rsidR="00C55ECE" w:rsidRPr="00D47202" w:rsidRDefault="00C55ECE" w:rsidP="00C55ECE">
      <w:pPr>
        <w:ind w:left="6381" w:firstLine="709"/>
        <w:jc w:val="both"/>
        <w:rPr>
          <w:rFonts w:ascii="Times New Roman" w:hAnsi="Times New Roman"/>
          <w:sz w:val="24"/>
          <w:szCs w:val="24"/>
          <w:lang w:val="uk-UA"/>
        </w:rPr>
      </w:pPr>
      <w:r w:rsidRPr="00D47202">
        <w:rPr>
          <w:rFonts w:ascii="Times New Roman" w:hAnsi="Times New Roman"/>
          <w:sz w:val="20"/>
          <w:lang w:val="uk-UA"/>
        </w:rPr>
        <w:t xml:space="preserve"> </w:t>
      </w:r>
      <w:r w:rsidRPr="00D47202">
        <w:rPr>
          <w:rFonts w:ascii="Times New Roman" w:hAnsi="Times New Roman"/>
          <w:szCs w:val="18"/>
          <w:lang w:val="uk-UA"/>
        </w:rPr>
        <w:t>Таб.6.13. (тис. грн.)</w:t>
      </w:r>
    </w:p>
    <w:tbl>
      <w:tblPr>
        <w:tblW w:w="382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716"/>
        <w:gridCol w:w="4196"/>
        <w:gridCol w:w="1352"/>
        <w:gridCol w:w="1353"/>
      </w:tblGrid>
      <w:tr w:rsidR="00C55ECE" w:rsidRPr="00D47202" w:rsidTr="00B80E44">
        <w:trPr>
          <w:jc w:val="center"/>
        </w:trPr>
        <w:tc>
          <w:tcPr>
            <w:tcW w:w="466"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Рядок</w:t>
            </w:r>
          </w:p>
        </w:tc>
        <w:tc>
          <w:tcPr>
            <w:tcW w:w="2755"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ind w:right="140"/>
              <w:jc w:val="center"/>
              <w:rPr>
                <w:rFonts w:ascii="Times New Roman" w:hAnsi="Times New Roman"/>
                <w:b/>
                <w:color w:val="FFFFFF"/>
                <w:lang w:val="uk-UA"/>
              </w:rPr>
            </w:pPr>
            <w:r w:rsidRPr="00D47202">
              <w:rPr>
                <w:rFonts w:ascii="Times New Roman" w:hAnsi="Times New Roman"/>
                <w:b/>
                <w:color w:val="FFFFFF"/>
                <w:lang w:val="uk-UA"/>
              </w:rPr>
              <w:t>Найменування статті</w:t>
            </w:r>
          </w:p>
        </w:tc>
        <w:tc>
          <w:tcPr>
            <w:tcW w:w="889"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2022 рік</w:t>
            </w:r>
          </w:p>
        </w:tc>
        <w:tc>
          <w:tcPr>
            <w:tcW w:w="889"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2021рік</w:t>
            </w:r>
          </w:p>
        </w:tc>
      </w:tr>
      <w:tr w:rsidR="00C55ECE" w:rsidRPr="00D47202" w:rsidTr="00B80E44">
        <w:trPr>
          <w:jc w:val="center"/>
        </w:trPr>
        <w:tc>
          <w:tcPr>
            <w:tcW w:w="466"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1</w:t>
            </w:r>
          </w:p>
        </w:tc>
        <w:tc>
          <w:tcPr>
            <w:tcW w:w="2755"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ind w:right="140"/>
              <w:jc w:val="center"/>
              <w:rPr>
                <w:rFonts w:ascii="Times New Roman" w:hAnsi="Times New Roman"/>
                <w:b/>
                <w:color w:val="FFFFFF"/>
                <w:lang w:val="uk-UA"/>
              </w:rPr>
            </w:pPr>
            <w:r w:rsidRPr="00D47202">
              <w:rPr>
                <w:rFonts w:ascii="Times New Roman" w:hAnsi="Times New Roman"/>
                <w:b/>
                <w:color w:val="FFFFFF"/>
                <w:lang w:val="uk-UA"/>
              </w:rPr>
              <w:t>2</w:t>
            </w:r>
          </w:p>
        </w:tc>
        <w:tc>
          <w:tcPr>
            <w:tcW w:w="889"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3</w:t>
            </w:r>
          </w:p>
        </w:tc>
        <w:tc>
          <w:tcPr>
            <w:tcW w:w="889" w:type="pct"/>
            <w:tcBorders>
              <w:top w:val="single" w:sz="12" w:space="0" w:color="auto"/>
              <w:left w:val="single" w:sz="12" w:space="0" w:color="auto"/>
              <w:bottom w:val="single" w:sz="12" w:space="0" w:color="auto"/>
              <w:right w:val="single" w:sz="12" w:space="0" w:color="auto"/>
            </w:tcBorders>
            <w:shd w:val="clear" w:color="auto" w:fill="3366FF"/>
            <w:vAlign w:val="center"/>
          </w:tcPr>
          <w:p w:rsidR="00C55ECE" w:rsidRPr="00D47202" w:rsidRDefault="00C55ECE" w:rsidP="00B80E44">
            <w:pPr>
              <w:jc w:val="center"/>
              <w:rPr>
                <w:rFonts w:ascii="Times New Roman" w:hAnsi="Times New Roman"/>
                <w:b/>
                <w:color w:val="FFFFFF"/>
                <w:lang w:val="uk-UA"/>
              </w:rPr>
            </w:pPr>
            <w:r w:rsidRPr="00D47202">
              <w:rPr>
                <w:rFonts w:ascii="Times New Roman" w:hAnsi="Times New Roman"/>
                <w:b/>
                <w:color w:val="FFFFFF"/>
                <w:lang w:val="uk-UA"/>
              </w:rPr>
              <w:t>4</w:t>
            </w:r>
          </w:p>
        </w:tc>
      </w:tr>
      <w:tr w:rsidR="00C55ECE" w:rsidRPr="00D47202" w:rsidTr="00B80E44">
        <w:trPr>
          <w:trHeight w:val="467"/>
          <w:jc w:val="center"/>
        </w:trPr>
        <w:tc>
          <w:tcPr>
            <w:tcW w:w="466"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b/>
                <w:color w:val="000000"/>
                <w:lang w:val="uk-UA"/>
              </w:rPr>
            </w:pPr>
            <w:r w:rsidRPr="00D47202">
              <w:rPr>
                <w:rFonts w:ascii="Times New Roman" w:hAnsi="Times New Roman"/>
                <w:b/>
                <w:color w:val="000000"/>
                <w:lang w:val="uk-UA"/>
              </w:rPr>
              <w:t>1</w:t>
            </w:r>
          </w:p>
        </w:tc>
        <w:tc>
          <w:tcPr>
            <w:tcW w:w="2755"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rPr>
                <w:rFonts w:ascii="Times New Roman" w:hAnsi="Times New Roman"/>
                <w:b/>
                <w:color w:val="000000"/>
                <w:lang w:val="uk-UA"/>
              </w:rPr>
            </w:pPr>
            <w:r w:rsidRPr="00D47202">
              <w:rPr>
                <w:rFonts w:ascii="Times New Roman" w:hAnsi="Times New Roman"/>
                <w:b/>
                <w:color w:val="000000"/>
                <w:lang w:val="uk-UA"/>
              </w:rPr>
              <w:t>Прибуток (збиток)  до оподаткування</w:t>
            </w:r>
          </w:p>
        </w:tc>
        <w:tc>
          <w:tcPr>
            <w:tcW w:w="889" w:type="pct"/>
            <w:tcBorders>
              <w:top w:val="single" w:sz="12" w:space="0" w:color="auto"/>
              <w:left w:val="single" w:sz="12" w:space="0" w:color="auto"/>
              <w:bottom w:val="single" w:sz="12" w:space="0" w:color="auto"/>
              <w:right w:val="single" w:sz="12" w:space="0" w:color="auto"/>
            </w:tcBorders>
            <w:noWrap/>
            <w:vAlign w:val="center"/>
          </w:tcPr>
          <w:p w:rsidR="00C55ECE" w:rsidRPr="00D47202" w:rsidRDefault="00C55ECE" w:rsidP="00B80E44">
            <w:pPr>
              <w:rPr>
                <w:rFonts w:ascii="Times New Roman" w:hAnsi="Times New Roman"/>
                <w:color w:val="000000"/>
                <w:lang w:val="uk-UA"/>
              </w:rPr>
            </w:pPr>
            <w:r>
              <w:rPr>
                <w:rFonts w:ascii="Times New Roman" w:hAnsi="Times New Roman"/>
                <w:color w:val="000000"/>
                <w:lang w:val="uk-UA"/>
              </w:rPr>
              <w:t xml:space="preserve">   (166,9)</w:t>
            </w:r>
          </w:p>
        </w:tc>
        <w:tc>
          <w:tcPr>
            <w:tcW w:w="889"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684,0</w:t>
            </w:r>
          </w:p>
        </w:tc>
      </w:tr>
      <w:tr w:rsidR="00C55ECE" w:rsidRPr="00D47202" w:rsidTr="00B80E44">
        <w:trPr>
          <w:trHeight w:val="503"/>
          <w:jc w:val="center"/>
        </w:trPr>
        <w:tc>
          <w:tcPr>
            <w:tcW w:w="466"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2</w:t>
            </w:r>
          </w:p>
        </w:tc>
        <w:tc>
          <w:tcPr>
            <w:tcW w:w="2755"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140"/>
              <w:rPr>
                <w:rFonts w:ascii="Times New Roman" w:hAnsi="Times New Roman"/>
                <w:color w:val="000000"/>
                <w:lang w:val="uk-UA"/>
              </w:rPr>
            </w:pPr>
            <w:r w:rsidRPr="00D47202">
              <w:rPr>
                <w:rFonts w:ascii="Times New Roman" w:hAnsi="Times New Roman"/>
                <w:color w:val="000000"/>
                <w:lang w:val="uk-UA"/>
              </w:rPr>
              <w:t>Поточний податок на прибуток </w:t>
            </w:r>
          </w:p>
        </w:tc>
        <w:tc>
          <w:tcPr>
            <w:tcW w:w="889" w:type="pct"/>
            <w:tcBorders>
              <w:top w:val="single" w:sz="12" w:space="0" w:color="auto"/>
              <w:left w:val="single" w:sz="12" w:space="0" w:color="auto"/>
              <w:bottom w:val="single" w:sz="12" w:space="0" w:color="auto"/>
              <w:right w:val="single" w:sz="12" w:space="0" w:color="auto"/>
            </w:tcBorders>
            <w:noWrap/>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w:t>
            </w:r>
            <w:r>
              <w:rPr>
                <w:rFonts w:ascii="Times New Roman" w:hAnsi="Times New Roman"/>
                <w:color w:val="000000"/>
                <w:lang w:val="uk-UA"/>
              </w:rPr>
              <w:t>13,1</w:t>
            </w:r>
            <w:r w:rsidRPr="00D47202">
              <w:rPr>
                <w:rFonts w:ascii="Times New Roman" w:hAnsi="Times New Roman"/>
                <w:color w:val="000000"/>
                <w:lang w:val="uk-UA"/>
              </w:rPr>
              <w:t>)</w:t>
            </w:r>
          </w:p>
        </w:tc>
        <w:tc>
          <w:tcPr>
            <w:tcW w:w="889"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(48,0)</w:t>
            </w:r>
          </w:p>
        </w:tc>
      </w:tr>
      <w:tr w:rsidR="00C55ECE" w:rsidRPr="00D47202" w:rsidTr="00B80E44">
        <w:trPr>
          <w:trHeight w:val="403"/>
          <w:jc w:val="center"/>
        </w:trPr>
        <w:tc>
          <w:tcPr>
            <w:tcW w:w="466"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3</w:t>
            </w:r>
          </w:p>
        </w:tc>
        <w:tc>
          <w:tcPr>
            <w:tcW w:w="2755"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rPr>
                <w:rFonts w:ascii="Times New Roman" w:hAnsi="Times New Roman"/>
                <w:lang w:val="uk-UA"/>
              </w:rPr>
            </w:pPr>
            <w:r w:rsidRPr="00D47202">
              <w:rPr>
                <w:rFonts w:ascii="Times New Roman" w:hAnsi="Times New Roman"/>
                <w:lang w:val="uk-UA"/>
              </w:rPr>
              <w:t>зменшення (збільшення) відстрочених податкових активів</w:t>
            </w:r>
          </w:p>
        </w:tc>
        <w:tc>
          <w:tcPr>
            <w:tcW w:w="889" w:type="pct"/>
            <w:tcBorders>
              <w:top w:val="single" w:sz="12" w:space="0" w:color="auto"/>
              <w:left w:val="single" w:sz="12" w:space="0" w:color="auto"/>
              <w:bottom w:val="single" w:sz="12" w:space="0" w:color="auto"/>
              <w:right w:val="single" w:sz="12" w:space="0" w:color="auto"/>
            </w:tcBorders>
            <w:noWrap/>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w:t>
            </w:r>
          </w:p>
        </w:tc>
        <w:tc>
          <w:tcPr>
            <w:tcW w:w="889"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w:t>
            </w:r>
          </w:p>
        </w:tc>
      </w:tr>
      <w:tr w:rsidR="00C55ECE" w:rsidRPr="00D47202" w:rsidTr="00B80E44">
        <w:trPr>
          <w:trHeight w:val="337"/>
          <w:jc w:val="center"/>
        </w:trPr>
        <w:tc>
          <w:tcPr>
            <w:tcW w:w="466"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4</w:t>
            </w:r>
          </w:p>
        </w:tc>
        <w:tc>
          <w:tcPr>
            <w:tcW w:w="2755"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rPr>
                <w:rFonts w:ascii="Times New Roman" w:hAnsi="Times New Roman"/>
                <w:lang w:val="uk-UA"/>
              </w:rPr>
            </w:pPr>
            <w:r w:rsidRPr="00D47202">
              <w:rPr>
                <w:rFonts w:ascii="Times New Roman" w:hAnsi="Times New Roman"/>
                <w:lang w:val="uk-UA"/>
              </w:rPr>
              <w:t>(збільшення) зменшення відстрочених податкових зобов’язань</w:t>
            </w:r>
          </w:p>
        </w:tc>
        <w:tc>
          <w:tcPr>
            <w:tcW w:w="889" w:type="pct"/>
            <w:tcBorders>
              <w:top w:val="single" w:sz="12" w:space="0" w:color="auto"/>
              <w:left w:val="single" w:sz="12" w:space="0" w:color="auto"/>
              <w:bottom w:val="single" w:sz="12" w:space="0" w:color="auto"/>
              <w:right w:val="single" w:sz="12" w:space="0" w:color="auto"/>
            </w:tcBorders>
            <w:noWrap/>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w:t>
            </w:r>
          </w:p>
        </w:tc>
        <w:tc>
          <w:tcPr>
            <w:tcW w:w="889"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w:t>
            </w:r>
          </w:p>
        </w:tc>
      </w:tr>
      <w:tr w:rsidR="00C55ECE" w:rsidRPr="00D47202" w:rsidTr="00B80E44">
        <w:trPr>
          <w:trHeight w:val="361"/>
          <w:jc w:val="center"/>
        </w:trPr>
        <w:tc>
          <w:tcPr>
            <w:tcW w:w="466"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5</w:t>
            </w:r>
          </w:p>
        </w:tc>
        <w:tc>
          <w:tcPr>
            <w:tcW w:w="2755"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140"/>
              <w:rPr>
                <w:rFonts w:ascii="Times New Roman" w:hAnsi="Times New Roman"/>
                <w:color w:val="000000"/>
                <w:lang w:val="uk-UA"/>
              </w:rPr>
            </w:pPr>
            <w:r w:rsidRPr="00D47202">
              <w:rPr>
                <w:rFonts w:ascii="Times New Roman" w:hAnsi="Times New Roman"/>
                <w:color w:val="000000"/>
                <w:lang w:val="uk-UA"/>
              </w:rPr>
              <w:t xml:space="preserve"> </w:t>
            </w:r>
            <w:r w:rsidRPr="00D47202">
              <w:rPr>
                <w:rFonts w:ascii="Times New Roman" w:hAnsi="Times New Roman"/>
                <w:b/>
                <w:lang w:val="uk-UA"/>
              </w:rPr>
              <w:t>Усього витрати на податок  на прибуток</w:t>
            </w:r>
          </w:p>
        </w:tc>
        <w:tc>
          <w:tcPr>
            <w:tcW w:w="889" w:type="pct"/>
            <w:tcBorders>
              <w:top w:val="single" w:sz="12" w:space="0" w:color="auto"/>
              <w:left w:val="single" w:sz="12" w:space="0" w:color="auto"/>
              <w:bottom w:val="single" w:sz="12" w:space="0" w:color="auto"/>
              <w:right w:val="single" w:sz="12" w:space="0" w:color="auto"/>
            </w:tcBorders>
            <w:noWrap/>
            <w:vAlign w:val="center"/>
          </w:tcPr>
          <w:p w:rsidR="00C55ECE" w:rsidRPr="00D47202" w:rsidRDefault="00C55ECE" w:rsidP="00B80E44">
            <w:pPr>
              <w:jc w:val="center"/>
              <w:rPr>
                <w:rFonts w:ascii="Times New Roman" w:hAnsi="Times New Roman"/>
                <w:color w:val="000000"/>
                <w:lang w:val="uk-UA"/>
              </w:rPr>
            </w:pPr>
            <w:r>
              <w:rPr>
                <w:rFonts w:ascii="Times New Roman" w:hAnsi="Times New Roman"/>
                <w:color w:val="000000"/>
                <w:lang w:val="uk-UA"/>
              </w:rPr>
              <w:t>(180,0</w:t>
            </w:r>
            <w:r w:rsidRPr="00D47202">
              <w:rPr>
                <w:rFonts w:ascii="Times New Roman" w:hAnsi="Times New Roman"/>
                <w:color w:val="000000"/>
                <w:lang w:val="uk-UA"/>
              </w:rPr>
              <w:t>)</w:t>
            </w:r>
          </w:p>
        </w:tc>
        <w:tc>
          <w:tcPr>
            <w:tcW w:w="889"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color w:val="000000"/>
                <w:lang w:val="uk-UA"/>
              </w:rPr>
            </w:pPr>
            <w:r w:rsidRPr="00D47202">
              <w:rPr>
                <w:rFonts w:ascii="Times New Roman" w:hAnsi="Times New Roman"/>
                <w:color w:val="000000"/>
                <w:lang w:val="uk-UA"/>
              </w:rPr>
              <w:t>(48,0)</w:t>
            </w:r>
          </w:p>
        </w:tc>
      </w:tr>
      <w:tr w:rsidR="00C55ECE" w:rsidRPr="00D47202" w:rsidTr="00B80E44">
        <w:trPr>
          <w:trHeight w:val="309"/>
          <w:jc w:val="center"/>
        </w:trPr>
        <w:tc>
          <w:tcPr>
            <w:tcW w:w="466"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b/>
                <w:color w:val="000000"/>
                <w:lang w:val="uk-UA"/>
              </w:rPr>
            </w:pPr>
            <w:r w:rsidRPr="00D47202">
              <w:rPr>
                <w:rFonts w:ascii="Times New Roman" w:hAnsi="Times New Roman"/>
                <w:b/>
                <w:color w:val="000000"/>
                <w:lang w:val="uk-UA"/>
              </w:rPr>
              <w:t>6</w:t>
            </w:r>
          </w:p>
        </w:tc>
        <w:tc>
          <w:tcPr>
            <w:tcW w:w="2755"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ind w:right="140"/>
              <w:rPr>
                <w:rFonts w:ascii="Times New Roman" w:hAnsi="Times New Roman"/>
                <w:b/>
                <w:color w:val="000000"/>
                <w:lang w:val="uk-UA"/>
              </w:rPr>
            </w:pPr>
            <w:r w:rsidRPr="00D47202">
              <w:rPr>
                <w:rFonts w:ascii="Times New Roman" w:hAnsi="Times New Roman"/>
                <w:b/>
                <w:color w:val="000000"/>
                <w:lang w:val="uk-UA"/>
              </w:rPr>
              <w:t>Прибуток (збиток) поточного року</w:t>
            </w:r>
          </w:p>
        </w:tc>
        <w:tc>
          <w:tcPr>
            <w:tcW w:w="889" w:type="pct"/>
            <w:tcBorders>
              <w:top w:val="single" w:sz="12" w:space="0" w:color="auto"/>
              <w:left w:val="single" w:sz="12" w:space="0" w:color="auto"/>
              <w:bottom w:val="single" w:sz="12" w:space="0" w:color="auto"/>
              <w:right w:val="single" w:sz="12" w:space="0" w:color="auto"/>
            </w:tcBorders>
            <w:noWrap/>
            <w:vAlign w:val="center"/>
          </w:tcPr>
          <w:p w:rsidR="00C55ECE" w:rsidRPr="00D47202" w:rsidRDefault="00C55ECE" w:rsidP="00B80E44">
            <w:pPr>
              <w:jc w:val="center"/>
              <w:rPr>
                <w:rFonts w:ascii="Times New Roman" w:hAnsi="Times New Roman"/>
                <w:b/>
                <w:color w:val="000000"/>
                <w:lang w:val="uk-UA"/>
              </w:rPr>
            </w:pPr>
            <w:r>
              <w:rPr>
                <w:rFonts w:ascii="Times New Roman" w:hAnsi="Times New Roman"/>
                <w:b/>
                <w:color w:val="000000"/>
                <w:lang w:val="uk-UA"/>
              </w:rPr>
              <w:t>(180,0)</w:t>
            </w:r>
          </w:p>
        </w:tc>
        <w:tc>
          <w:tcPr>
            <w:tcW w:w="889" w:type="pct"/>
            <w:tcBorders>
              <w:top w:val="single" w:sz="12" w:space="0" w:color="auto"/>
              <w:left w:val="single" w:sz="12" w:space="0" w:color="auto"/>
              <w:bottom w:val="single" w:sz="12" w:space="0" w:color="auto"/>
              <w:right w:val="single" w:sz="12" w:space="0" w:color="auto"/>
            </w:tcBorders>
            <w:vAlign w:val="center"/>
          </w:tcPr>
          <w:p w:rsidR="00C55ECE" w:rsidRPr="00D47202" w:rsidRDefault="00C55ECE" w:rsidP="00B80E44">
            <w:pPr>
              <w:jc w:val="center"/>
              <w:rPr>
                <w:rFonts w:ascii="Times New Roman" w:hAnsi="Times New Roman"/>
                <w:b/>
                <w:color w:val="000000"/>
                <w:lang w:val="uk-UA"/>
              </w:rPr>
            </w:pPr>
            <w:r w:rsidRPr="00D47202">
              <w:rPr>
                <w:rFonts w:ascii="Times New Roman" w:hAnsi="Times New Roman"/>
                <w:b/>
                <w:color w:val="000000"/>
                <w:lang w:val="uk-UA"/>
              </w:rPr>
              <w:t>636,0</w:t>
            </w:r>
          </w:p>
        </w:tc>
      </w:tr>
    </w:tbl>
    <w:p w:rsidR="00C55ECE" w:rsidRPr="00D47202" w:rsidRDefault="00C55ECE" w:rsidP="00C55ECE">
      <w:pPr>
        <w:pStyle w:val="ABC-paragrahinNotes"/>
        <w:spacing w:after="0"/>
        <w:ind w:firstLine="540"/>
        <w:rPr>
          <w:rFonts w:ascii="Times New Roman" w:hAnsi="Times New Roman"/>
          <w:sz w:val="24"/>
          <w:szCs w:val="24"/>
          <w:lang w:val="uk-UA"/>
        </w:rPr>
      </w:pPr>
      <w:r w:rsidRPr="00D47202">
        <w:rPr>
          <w:rFonts w:ascii="Times New Roman" w:hAnsi="Times New Roman"/>
          <w:sz w:val="24"/>
          <w:szCs w:val="24"/>
          <w:lang w:val="uk-UA"/>
        </w:rPr>
        <w:t>* при визначенні відстрочених податкових активів та зобов’язань,  суми податку на прибуток було визначено за наступними ставками:</w:t>
      </w:r>
    </w:p>
    <w:p w:rsidR="00C55ECE" w:rsidRPr="00D47202" w:rsidRDefault="00C55ECE" w:rsidP="00C55ECE">
      <w:pPr>
        <w:pStyle w:val="ABC-paragrahinNotes"/>
        <w:numPr>
          <w:ilvl w:val="0"/>
          <w:numId w:val="10"/>
        </w:numPr>
        <w:spacing w:after="0"/>
        <w:rPr>
          <w:rFonts w:ascii="Times New Roman" w:hAnsi="Times New Roman"/>
          <w:sz w:val="24"/>
          <w:szCs w:val="24"/>
          <w:lang w:val="uk-UA"/>
        </w:rPr>
      </w:pPr>
      <w:r w:rsidRPr="00D47202">
        <w:rPr>
          <w:rFonts w:ascii="Times New Roman" w:hAnsi="Times New Roman"/>
          <w:sz w:val="24"/>
          <w:szCs w:val="24"/>
          <w:lang w:val="uk-UA"/>
        </w:rPr>
        <w:t xml:space="preserve">При здійсненні страхової діяльності за ставкою  в розмірі - 3% </w:t>
      </w:r>
    </w:p>
    <w:p w:rsidR="00C55ECE" w:rsidRPr="00D47202" w:rsidRDefault="00C55ECE" w:rsidP="00C55ECE">
      <w:pPr>
        <w:pStyle w:val="ABC-paragrahinNotes"/>
        <w:numPr>
          <w:ilvl w:val="0"/>
          <w:numId w:val="10"/>
        </w:numPr>
        <w:spacing w:after="0"/>
        <w:rPr>
          <w:rFonts w:ascii="Times New Roman" w:hAnsi="Times New Roman"/>
          <w:sz w:val="24"/>
          <w:szCs w:val="24"/>
          <w:lang w:val="uk-UA"/>
        </w:rPr>
      </w:pPr>
      <w:r w:rsidRPr="00D47202">
        <w:rPr>
          <w:rFonts w:ascii="Times New Roman" w:hAnsi="Times New Roman"/>
          <w:sz w:val="24"/>
          <w:szCs w:val="24"/>
          <w:lang w:val="uk-UA"/>
        </w:rPr>
        <w:t>За договорами добровільного медичного страхування  -  0%;</w:t>
      </w:r>
    </w:p>
    <w:p w:rsidR="00C55ECE" w:rsidRPr="00D47202" w:rsidRDefault="00C55ECE" w:rsidP="00C55ECE">
      <w:pPr>
        <w:pStyle w:val="ABC-paragrahinNotes"/>
        <w:numPr>
          <w:ilvl w:val="0"/>
          <w:numId w:val="10"/>
        </w:numPr>
        <w:spacing w:after="0"/>
        <w:rPr>
          <w:rFonts w:ascii="Times New Roman" w:hAnsi="Times New Roman"/>
          <w:sz w:val="24"/>
          <w:szCs w:val="24"/>
          <w:lang w:val="uk-UA"/>
        </w:rPr>
      </w:pPr>
      <w:r w:rsidRPr="00D47202">
        <w:rPr>
          <w:rFonts w:ascii="Times New Roman" w:hAnsi="Times New Roman"/>
          <w:sz w:val="24"/>
          <w:szCs w:val="24"/>
          <w:lang w:val="uk-UA"/>
        </w:rPr>
        <w:t>Податок на прибуток, за загальною ставкою в розмірі – 18%;</w:t>
      </w:r>
    </w:p>
    <w:p w:rsidR="00C55ECE" w:rsidRPr="00D47202" w:rsidRDefault="00C55ECE" w:rsidP="00C55ECE">
      <w:pPr>
        <w:ind w:firstLine="360"/>
        <w:jc w:val="both"/>
        <w:rPr>
          <w:rFonts w:ascii="Times New Roman" w:hAnsi="Times New Roman"/>
          <w:b/>
          <w:i/>
          <w:sz w:val="24"/>
          <w:szCs w:val="24"/>
          <w:lang w:val="uk-UA"/>
        </w:rPr>
      </w:pPr>
      <w:r w:rsidRPr="00D47202">
        <w:rPr>
          <w:rFonts w:ascii="Times New Roman" w:hAnsi="Times New Roman"/>
          <w:b/>
          <w:i/>
          <w:sz w:val="24"/>
          <w:szCs w:val="24"/>
          <w:lang w:val="uk-UA"/>
        </w:rPr>
        <w:t xml:space="preserve">  6.14. Операційні сегменти.</w:t>
      </w:r>
    </w:p>
    <w:p w:rsidR="00C55ECE" w:rsidRPr="00D47202" w:rsidRDefault="00C55ECE" w:rsidP="00C55ECE">
      <w:pPr>
        <w:ind w:firstLine="360"/>
        <w:jc w:val="both"/>
        <w:rPr>
          <w:rFonts w:ascii="Times New Roman" w:hAnsi="Times New Roman"/>
          <w:sz w:val="24"/>
          <w:szCs w:val="24"/>
          <w:lang w:val="uk-UA"/>
        </w:rPr>
      </w:pPr>
      <w:r w:rsidRPr="00D47202">
        <w:rPr>
          <w:rFonts w:ascii="Times New Roman" w:hAnsi="Times New Roman"/>
          <w:i/>
          <w:sz w:val="24"/>
          <w:szCs w:val="24"/>
          <w:lang w:val="uk-UA"/>
        </w:rPr>
        <w:t xml:space="preserve">  </w:t>
      </w:r>
      <w:r w:rsidRPr="00D47202">
        <w:rPr>
          <w:rFonts w:ascii="Times New Roman" w:hAnsi="Times New Roman"/>
          <w:sz w:val="24"/>
          <w:szCs w:val="24"/>
          <w:lang w:val="uk-UA"/>
        </w:rPr>
        <w:t xml:space="preserve">За кількісною ознакою операційними сегментами є географічні сегменти, а також сегменти по видах страхових продуктів. Більш докладну інформацію про доходи та витрати в розрізі сегментів Компанії розкрито  в </w:t>
      </w:r>
      <w:r>
        <w:rPr>
          <w:rFonts w:ascii="Times New Roman" w:hAnsi="Times New Roman"/>
          <w:sz w:val="24"/>
          <w:szCs w:val="24"/>
          <w:lang w:val="en-US"/>
        </w:rPr>
        <w:t>IR</w:t>
      </w:r>
      <w:r w:rsidRPr="009E4B0D">
        <w:rPr>
          <w:rFonts w:ascii="Times New Roman" w:hAnsi="Times New Roman"/>
          <w:sz w:val="24"/>
          <w:szCs w:val="24"/>
          <w:lang w:val="uk-UA"/>
        </w:rPr>
        <w:t>400002</w:t>
      </w:r>
      <w:r w:rsidRPr="00D47202">
        <w:rPr>
          <w:rFonts w:ascii="Times New Roman" w:hAnsi="Times New Roman"/>
          <w:sz w:val="24"/>
          <w:szCs w:val="24"/>
          <w:lang w:val="uk-UA"/>
        </w:rPr>
        <w:t xml:space="preserve"> "Показники діяльності з видів добровільного страхування, інших, ніж страхування життя", якій, в складі страхової звітності надається в НБУ.  </w:t>
      </w:r>
    </w:p>
    <w:p w:rsidR="00C55ECE" w:rsidRPr="00D47202" w:rsidRDefault="00C55ECE" w:rsidP="00C55ECE">
      <w:pPr>
        <w:rPr>
          <w:rFonts w:ascii="Times New Roman" w:hAnsi="Times New Roman"/>
          <w:lang w:val="uk-UA"/>
        </w:rPr>
      </w:pPr>
    </w:p>
    <w:p w:rsidR="00C55ECE" w:rsidRPr="00D47202" w:rsidRDefault="00C55ECE" w:rsidP="00C55ECE">
      <w:pPr>
        <w:ind w:firstLine="709"/>
        <w:jc w:val="both"/>
        <w:rPr>
          <w:rFonts w:ascii="Times New Roman" w:hAnsi="Times New Roman"/>
          <w:sz w:val="24"/>
          <w:szCs w:val="24"/>
          <w:lang w:val="uk-UA"/>
        </w:rPr>
      </w:pPr>
      <w:r w:rsidRPr="00D47202">
        <w:rPr>
          <w:rFonts w:ascii="Times New Roman" w:hAnsi="Times New Roman"/>
          <w:b/>
          <w:i/>
          <w:sz w:val="24"/>
          <w:szCs w:val="24"/>
          <w:lang w:val="uk-UA"/>
        </w:rPr>
        <w:t xml:space="preserve">6.15. Цілі та політики управління фінансовими ризиками. </w:t>
      </w:r>
      <w:r w:rsidRPr="00D47202">
        <w:rPr>
          <w:rFonts w:ascii="Times New Roman" w:hAnsi="Times New Roman"/>
          <w:sz w:val="24"/>
          <w:szCs w:val="24"/>
          <w:lang w:val="uk-UA"/>
        </w:rPr>
        <w:t xml:space="preserve"> </w:t>
      </w:r>
    </w:p>
    <w:p w:rsidR="00C55ECE" w:rsidRPr="00D47202" w:rsidRDefault="00C55ECE" w:rsidP="00C55ECE">
      <w:pPr>
        <w:ind w:firstLine="709"/>
        <w:jc w:val="both"/>
        <w:rPr>
          <w:rFonts w:ascii="Times New Roman" w:hAnsi="Times New Roman"/>
          <w:sz w:val="24"/>
          <w:szCs w:val="24"/>
          <w:lang w:val="uk-UA"/>
        </w:rPr>
      </w:pPr>
      <w:r w:rsidRPr="00D47202">
        <w:rPr>
          <w:rFonts w:ascii="Times New Roman" w:hAnsi="Times New Roman"/>
          <w:sz w:val="24"/>
          <w:szCs w:val="24"/>
          <w:lang w:val="uk-UA"/>
        </w:rPr>
        <w:t xml:space="preserve">Основні фінансові зобов'язання Компанії, включають страхові зобов'язання, позики, кредиторську заборгованість за товари, роботи, послуги та іншу поточну кредиторську заборгованість. Основною ціллю даних фінансових зобов'язань є фінансові операції Компанії. У Компанії є дебіторська заборгованість за товари, роботи, послуги, інша дебіторська заборгованість, грошові кошти, депозити, довгострокові фінансові інвестиції, які виникають безпосередньо в ході операційної діяльності. </w:t>
      </w:r>
    </w:p>
    <w:p w:rsidR="00C55ECE" w:rsidRPr="00D47202" w:rsidRDefault="00C55ECE" w:rsidP="00C55ECE">
      <w:pPr>
        <w:ind w:firstLine="709"/>
        <w:jc w:val="both"/>
        <w:rPr>
          <w:rFonts w:ascii="Times New Roman" w:hAnsi="Times New Roman"/>
          <w:sz w:val="24"/>
          <w:szCs w:val="24"/>
          <w:lang w:val="uk-UA"/>
        </w:rPr>
      </w:pPr>
      <w:r w:rsidRPr="00D47202">
        <w:rPr>
          <w:rFonts w:ascii="Times New Roman" w:hAnsi="Times New Roman"/>
          <w:sz w:val="24"/>
          <w:szCs w:val="24"/>
          <w:lang w:val="uk-UA"/>
        </w:rPr>
        <w:t xml:space="preserve">Діяльність із управління ризиками є для Страховика систематичною, інтегрованою в стратегічне та оперативне управління на всіх рівнях, що охоплює всі підрозділи і співробітників під час виконання ними своїх функцій у рамках будь-яких бізнес-процесів. Система управління ризиками страховика – ПрАТ «СК «САТІС» побудована і функціонує у відповідності до «Вимог до організації і функціонування системи управління ризиками у страховика», затверджених розпорядженням Нацкомфінпослуг від 04.02.2014р. № 295 і зареєстрованих в Міністерстві юстиції України 03.03.2014р. за № </w:t>
      </w:r>
      <w:r w:rsidRPr="00D47202">
        <w:rPr>
          <w:rStyle w:val="rvts9"/>
          <w:rFonts w:ascii="Times New Roman" w:hAnsi="Times New Roman"/>
          <w:bCs/>
          <w:sz w:val="24"/>
          <w:szCs w:val="24"/>
          <w:bdr w:val="none" w:sz="0" w:space="0" w:color="auto" w:frame="1"/>
          <w:lang w:val="uk-UA"/>
        </w:rPr>
        <w:t>344/25121.</w:t>
      </w:r>
      <w:r w:rsidRPr="00D47202">
        <w:rPr>
          <w:rFonts w:ascii="Times New Roman" w:hAnsi="Times New Roman"/>
          <w:sz w:val="24"/>
          <w:szCs w:val="24"/>
          <w:lang w:val="uk-UA"/>
        </w:rPr>
        <w:t xml:space="preserve"> </w:t>
      </w:r>
    </w:p>
    <w:p w:rsidR="00C55ECE" w:rsidRPr="00D47202" w:rsidRDefault="00C55ECE" w:rsidP="00C55ECE">
      <w:pPr>
        <w:jc w:val="both"/>
        <w:rPr>
          <w:rFonts w:ascii="Times New Roman" w:hAnsi="Times New Roman"/>
          <w:sz w:val="24"/>
          <w:szCs w:val="24"/>
          <w:lang w:val="uk-UA"/>
        </w:rPr>
      </w:pPr>
      <w:r w:rsidRPr="00D47202">
        <w:rPr>
          <w:rFonts w:ascii="Times New Roman" w:hAnsi="Times New Roman"/>
          <w:sz w:val="24"/>
          <w:szCs w:val="24"/>
          <w:lang w:val="uk-UA"/>
        </w:rPr>
        <w:t>ПрАТ СК «САТІС» схильне  до страхового ризику, ринкового ризику, кредитного ризику та ризику ліквідності, валютного ризику, податкового тощо.</w:t>
      </w:r>
    </w:p>
    <w:p w:rsidR="00C55ECE" w:rsidRPr="00D47202" w:rsidRDefault="00C55ECE" w:rsidP="00C55ECE">
      <w:pPr>
        <w:ind w:firstLine="709"/>
        <w:jc w:val="both"/>
        <w:rPr>
          <w:rFonts w:ascii="Times New Roman" w:hAnsi="Times New Roman"/>
          <w:sz w:val="24"/>
          <w:szCs w:val="24"/>
          <w:lang w:val="uk-UA"/>
        </w:rPr>
      </w:pPr>
      <w:r w:rsidRPr="00D47202">
        <w:rPr>
          <w:rFonts w:ascii="Times New Roman" w:hAnsi="Times New Roman"/>
          <w:sz w:val="24"/>
          <w:szCs w:val="24"/>
          <w:lang w:val="uk-UA"/>
        </w:rPr>
        <w:t>Вище керівництво Компанії контролює процес управління даними ризиками. Спеціалісти з фінансових ризиків надають консультації вищому керівництву відносно фінансових ризиків та відповідної концепції управління фінансовими ризиками та допомагають йому бути впевненими в тому, що діяльність Компанії, здійснюється згідно відповідної політики Компанії.  Всі операції з фінансовими інструментами з метою управління ризиками здійснюються спеціалістами з відповідною кваліфікацією та досвідом роботи. Відповідно до своєї політики Компанія не здійснює торгівлю фінансовими інструментами в спекулятивних цілях.</w:t>
      </w:r>
    </w:p>
    <w:p w:rsidR="00C55ECE" w:rsidRPr="00D47202" w:rsidRDefault="00C55ECE" w:rsidP="00C55ECE">
      <w:pPr>
        <w:ind w:firstLine="709"/>
        <w:jc w:val="both"/>
        <w:rPr>
          <w:rFonts w:ascii="Times New Roman" w:hAnsi="Times New Roman"/>
          <w:sz w:val="24"/>
          <w:szCs w:val="24"/>
          <w:lang w:val="uk-UA"/>
        </w:rPr>
      </w:pPr>
      <w:r w:rsidRPr="00D47202">
        <w:rPr>
          <w:rFonts w:ascii="Times New Roman" w:hAnsi="Times New Roman"/>
          <w:sz w:val="24"/>
          <w:szCs w:val="24"/>
          <w:lang w:val="uk-UA"/>
        </w:rPr>
        <w:t>Правління здійснює аналіз та затверджує політику управління вказаними ризиками, інформація про яку наводиться нижче.</w:t>
      </w:r>
    </w:p>
    <w:p w:rsidR="00C55ECE" w:rsidRPr="00D47202" w:rsidRDefault="00C55ECE" w:rsidP="00C55ECE">
      <w:pPr>
        <w:jc w:val="both"/>
        <w:rPr>
          <w:rFonts w:ascii="Times New Roman" w:hAnsi="Times New Roman"/>
          <w:b/>
          <w:i/>
          <w:sz w:val="24"/>
          <w:szCs w:val="24"/>
          <w:lang w:val="uk-UA"/>
        </w:rPr>
      </w:pPr>
    </w:p>
    <w:p w:rsidR="00C55ECE" w:rsidRPr="00D47202" w:rsidRDefault="00C55ECE" w:rsidP="00C55ECE">
      <w:pPr>
        <w:jc w:val="both"/>
        <w:rPr>
          <w:rFonts w:ascii="Times New Roman" w:hAnsi="Times New Roman"/>
          <w:b/>
          <w:i/>
          <w:sz w:val="24"/>
          <w:szCs w:val="24"/>
          <w:lang w:val="uk-UA"/>
        </w:rPr>
      </w:pPr>
      <w:r w:rsidRPr="00D47202">
        <w:rPr>
          <w:rFonts w:ascii="Times New Roman" w:hAnsi="Times New Roman"/>
          <w:b/>
          <w:i/>
          <w:sz w:val="24"/>
          <w:szCs w:val="24"/>
          <w:lang w:val="uk-UA"/>
        </w:rPr>
        <w:t>Страховий ризик</w:t>
      </w:r>
    </w:p>
    <w:p w:rsidR="00C55ECE" w:rsidRPr="00D47202" w:rsidRDefault="00C55ECE" w:rsidP="00C55ECE">
      <w:pPr>
        <w:ind w:firstLine="709"/>
        <w:jc w:val="both"/>
        <w:rPr>
          <w:rFonts w:ascii="Times New Roman" w:hAnsi="Times New Roman"/>
          <w:sz w:val="24"/>
          <w:szCs w:val="24"/>
          <w:lang w:val="uk-UA"/>
        </w:rPr>
      </w:pPr>
      <w:r w:rsidRPr="00D47202">
        <w:rPr>
          <w:rFonts w:ascii="Times New Roman" w:hAnsi="Times New Roman"/>
          <w:sz w:val="24"/>
          <w:szCs w:val="24"/>
          <w:lang w:val="uk-UA"/>
        </w:rPr>
        <w:t xml:space="preserve">Визначення страхового ризику посилається на ризик, який страховик приймає від власника страхового поліса. Іншими словами, страховий ризик – це ризик, який існує від початку та передається від власника страхового поліса страховикові. Отже, новий ризик, створений контрактом, не є страховим ризиком. </w:t>
      </w:r>
    </w:p>
    <w:p w:rsidR="00C55ECE" w:rsidRPr="00D47202" w:rsidRDefault="00C55ECE" w:rsidP="00C55ECE">
      <w:pPr>
        <w:ind w:firstLine="709"/>
        <w:jc w:val="both"/>
        <w:rPr>
          <w:rFonts w:ascii="Times New Roman" w:hAnsi="Times New Roman"/>
          <w:sz w:val="24"/>
          <w:szCs w:val="24"/>
          <w:lang w:val="uk-UA"/>
        </w:rPr>
      </w:pPr>
      <w:r w:rsidRPr="00D47202">
        <w:rPr>
          <w:rFonts w:ascii="Times New Roman" w:hAnsi="Times New Roman"/>
          <w:sz w:val="24"/>
          <w:szCs w:val="24"/>
          <w:lang w:val="uk-UA"/>
        </w:rPr>
        <w:t>Для кращого розуміння сутності ризиків Компанія досліджує їх класифікацію на основі істотних класифікаційних ознак:</w:t>
      </w:r>
    </w:p>
    <w:p w:rsidR="00C55ECE" w:rsidRPr="00D47202" w:rsidRDefault="00C55ECE" w:rsidP="00C55ECE">
      <w:pPr>
        <w:jc w:val="both"/>
        <w:rPr>
          <w:rFonts w:ascii="Times New Roman" w:hAnsi="Times New Roman"/>
          <w:sz w:val="24"/>
          <w:szCs w:val="24"/>
          <w:lang w:val="uk-UA"/>
        </w:rPr>
      </w:pPr>
      <w:r w:rsidRPr="00D47202">
        <w:rPr>
          <w:rFonts w:ascii="Times New Roman" w:hAnsi="Times New Roman"/>
          <w:sz w:val="24"/>
          <w:szCs w:val="24"/>
          <w:lang w:val="uk-UA"/>
        </w:rPr>
        <w:t>1. Випадковість - невідомість щодо часу і величини збитку, а також незалежність страхового збитку від волі і поведінки страхувальника.</w:t>
      </w:r>
    </w:p>
    <w:p w:rsidR="00C55ECE" w:rsidRPr="00D47202" w:rsidRDefault="00C55ECE" w:rsidP="00C55ECE">
      <w:pPr>
        <w:jc w:val="both"/>
        <w:rPr>
          <w:rFonts w:ascii="Times New Roman" w:hAnsi="Times New Roman"/>
          <w:sz w:val="24"/>
          <w:szCs w:val="24"/>
          <w:lang w:val="uk-UA"/>
        </w:rPr>
      </w:pPr>
      <w:r w:rsidRPr="00D47202">
        <w:rPr>
          <w:rFonts w:ascii="Times New Roman" w:hAnsi="Times New Roman"/>
          <w:sz w:val="24"/>
          <w:szCs w:val="24"/>
          <w:lang w:val="uk-UA"/>
        </w:rPr>
        <w:t>2. Можливість оцінки розподілу збитків - можливість визначити очікувану міру збитку і міру його вірогідності (без наявності цієї інформації неможливо розрахувати величину страхової премії).</w:t>
      </w:r>
    </w:p>
    <w:p w:rsidR="00C55ECE" w:rsidRPr="00D47202" w:rsidRDefault="00C55ECE" w:rsidP="00C55ECE">
      <w:pPr>
        <w:jc w:val="both"/>
        <w:rPr>
          <w:rFonts w:ascii="Times New Roman" w:hAnsi="Times New Roman"/>
          <w:sz w:val="24"/>
          <w:szCs w:val="24"/>
          <w:lang w:val="uk-UA"/>
        </w:rPr>
      </w:pPr>
      <w:r w:rsidRPr="00D47202">
        <w:rPr>
          <w:rFonts w:ascii="Times New Roman" w:hAnsi="Times New Roman"/>
          <w:sz w:val="24"/>
          <w:szCs w:val="24"/>
          <w:lang w:val="uk-UA"/>
        </w:rPr>
        <w:t>3. Однозначність розподілу збитків - точність і однозначність визначення в договорі страхування об'єктів страхування і збитків. Ця умова є особливо важливою для визначення страхового відшкодування, яке потрібно сплатити.</w:t>
      </w:r>
    </w:p>
    <w:p w:rsidR="00C55ECE" w:rsidRPr="00D47202" w:rsidRDefault="00C55ECE" w:rsidP="00C55ECE">
      <w:pPr>
        <w:jc w:val="both"/>
        <w:rPr>
          <w:rFonts w:ascii="Times New Roman" w:hAnsi="Times New Roman"/>
          <w:sz w:val="24"/>
          <w:szCs w:val="24"/>
          <w:lang w:val="uk-UA"/>
        </w:rPr>
      </w:pPr>
      <w:r w:rsidRPr="00D47202">
        <w:rPr>
          <w:rFonts w:ascii="Times New Roman" w:hAnsi="Times New Roman"/>
          <w:sz w:val="24"/>
          <w:szCs w:val="24"/>
          <w:lang w:val="uk-UA"/>
        </w:rPr>
        <w:t>4. Незалежність застрахованих розподілів збитків один від одного – уникнення страховиком при укладанні договору страхування концентрації ризику.</w:t>
      </w:r>
    </w:p>
    <w:p w:rsidR="00C55ECE" w:rsidRPr="00D47202" w:rsidRDefault="00C55ECE" w:rsidP="00C55ECE">
      <w:pPr>
        <w:ind w:firstLine="709"/>
        <w:jc w:val="both"/>
        <w:rPr>
          <w:rFonts w:ascii="Times New Roman" w:hAnsi="Times New Roman"/>
          <w:sz w:val="24"/>
          <w:szCs w:val="24"/>
          <w:lang w:val="uk-UA"/>
        </w:rPr>
      </w:pPr>
      <w:r w:rsidRPr="00D47202">
        <w:rPr>
          <w:rFonts w:ascii="Times New Roman" w:hAnsi="Times New Roman"/>
          <w:sz w:val="24"/>
          <w:szCs w:val="24"/>
          <w:lang w:val="uk-UA"/>
        </w:rPr>
        <w:t>Керівництво Товариства визнає, що діяльність Товариства пов’язана з ризиками і вартість чистих активів у нестабільному ринковому середовищі може суттєво змінитись внаслідок впливу суб’єктивних чинників та об’єктивних чинників, вірогідність і напрямок впливу яких заздалегідь точно передбачити неможливо. До таких ризиків віднесено кредитний ризик, ринковий ризик та ризик ліквідності. Ринковий ризик включає валютний ризик, відсотковий ризик та інший ціновий ризик. Управління ризиками керівництвом Товариства здійснюється на основі розуміння причин виникнення ризику, кількісної оцінки його можливого впливу на вартість чистих активів та застосування інструментарію щодо його пом’якшення.</w:t>
      </w:r>
    </w:p>
    <w:p w:rsidR="00C55ECE" w:rsidRPr="00D47202" w:rsidRDefault="00C55ECE" w:rsidP="00C55ECE">
      <w:pPr>
        <w:ind w:firstLine="540"/>
        <w:rPr>
          <w:rFonts w:ascii="Times New Roman" w:hAnsi="Times New Roman"/>
          <w:i/>
          <w:sz w:val="24"/>
          <w:szCs w:val="24"/>
          <w:lang w:val="uk-UA"/>
        </w:rPr>
      </w:pPr>
      <w:r w:rsidRPr="00D47202">
        <w:rPr>
          <w:rFonts w:ascii="Times New Roman" w:hAnsi="Times New Roman"/>
          <w:i/>
          <w:sz w:val="24"/>
          <w:szCs w:val="24"/>
          <w:lang w:val="uk-UA"/>
        </w:rPr>
        <w:t>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w:t>
      </w:r>
      <w:bookmarkStart w:id="50" w:name="_Toc320725150"/>
      <w:bookmarkStart w:id="51" w:name="_Ref113190043"/>
      <w:bookmarkStart w:id="52" w:name="_Ref113189462"/>
      <w:bookmarkStart w:id="53" w:name="_Ref113188193"/>
      <w:bookmarkStart w:id="54" w:name="_Ref113187986"/>
      <w:bookmarkStart w:id="55" w:name="_Toc445697456"/>
      <w:bookmarkStart w:id="56" w:name="_Toc442612659"/>
      <w:bookmarkStart w:id="57" w:name="_Toc414363623"/>
    </w:p>
    <w:p w:rsidR="00C55ECE" w:rsidRPr="00D47202" w:rsidRDefault="00C55ECE" w:rsidP="00C55ECE">
      <w:pPr>
        <w:ind w:firstLine="540"/>
        <w:jc w:val="both"/>
        <w:rPr>
          <w:rFonts w:ascii="Times New Roman" w:hAnsi="Times New Roman"/>
          <w:sz w:val="24"/>
          <w:szCs w:val="24"/>
          <w:lang w:val="uk-UA"/>
        </w:rPr>
      </w:pPr>
      <w:r w:rsidRPr="00D47202">
        <w:rPr>
          <w:rFonts w:ascii="Times New Roman" w:hAnsi="Times New Roman"/>
          <w:i/>
          <w:sz w:val="24"/>
          <w:szCs w:val="24"/>
          <w:u w:val="single"/>
          <w:lang w:val="uk-UA"/>
        </w:rPr>
        <w:t>Кредитний ризик</w:t>
      </w:r>
      <w:r w:rsidRPr="00D47202">
        <w:rPr>
          <w:rFonts w:ascii="Times New Roman" w:hAnsi="Times New Roman"/>
          <w:b/>
          <w:sz w:val="24"/>
          <w:szCs w:val="24"/>
          <w:lang w:val="uk-UA"/>
        </w:rPr>
        <w:t xml:space="preserve"> </w:t>
      </w:r>
      <w:r w:rsidRPr="00D47202">
        <w:rPr>
          <w:rFonts w:ascii="Times New Roman" w:hAnsi="Times New Roman"/>
          <w:sz w:val="24"/>
          <w:szCs w:val="24"/>
          <w:lang w:val="uk-UA"/>
        </w:rPr>
        <w:t>притаманний таким фінансовим інструментам, як поточні та депозитні рахунки в банках, облігації та дебіторська заборгованість.</w:t>
      </w:r>
    </w:p>
    <w:p w:rsidR="00C55ECE" w:rsidRPr="00D47202" w:rsidRDefault="00C55ECE" w:rsidP="00C55ECE">
      <w:pPr>
        <w:ind w:firstLine="540"/>
        <w:jc w:val="both"/>
        <w:rPr>
          <w:rFonts w:ascii="Times New Roman" w:hAnsi="Times New Roman"/>
          <w:sz w:val="24"/>
          <w:szCs w:val="24"/>
          <w:lang w:val="uk-UA"/>
        </w:rPr>
      </w:pPr>
      <w:r w:rsidRPr="00D47202">
        <w:rPr>
          <w:rFonts w:ascii="Times New Roman" w:hAnsi="Times New Roman"/>
          <w:sz w:val="24"/>
          <w:szCs w:val="24"/>
          <w:lang w:val="uk-UA"/>
        </w:rPr>
        <w:t xml:space="preserve">         Основним методом оцінки кредитних ризиків керівництвом Товариства є оцінка кредитоспроможності контрагентів, для чого використовуються кредитні рейтинги та будь-яка інша доступна інформація щодо їх спроможності виконувати боргові зобов’язання. Товариство використовує наступні методи управління кредитними ризиками:</w:t>
      </w:r>
    </w:p>
    <w:p w:rsidR="00C55ECE" w:rsidRPr="00D47202" w:rsidRDefault="00C55ECE" w:rsidP="00C55ECE">
      <w:pPr>
        <w:ind w:firstLine="540"/>
        <w:jc w:val="both"/>
        <w:rPr>
          <w:rFonts w:ascii="Times New Roman" w:hAnsi="Times New Roman"/>
          <w:sz w:val="24"/>
          <w:szCs w:val="24"/>
          <w:lang w:val="uk-UA"/>
        </w:rPr>
      </w:pPr>
      <w:r w:rsidRPr="00D47202">
        <w:rPr>
          <w:rFonts w:ascii="Times New Roman" w:hAnsi="Times New Roman"/>
          <w:sz w:val="24"/>
          <w:szCs w:val="24"/>
          <w:lang w:val="uk-UA"/>
        </w:rPr>
        <w:t>• ліміти щодо боргових зобов’язань за класами фінансових інструментів;</w:t>
      </w:r>
    </w:p>
    <w:p w:rsidR="00C55ECE" w:rsidRPr="00D47202" w:rsidRDefault="00C55ECE" w:rsidP="00C55ECE">
      <w:pPr>
        <w:ind w:firstLine="540"/>
        <w:jc w:val="both"/>
        <w:rPr>
          <w:rFonts w:ascii="Times New Roman" w:hAnsi="Times New Roman"/>
          <w:sz w:val="24"/>
          <w:szCs w:val="24"/>
          <w:lang w:val="uk-UA"/>
        </w:rPr>
      </w:pPr>
      <w:r w:rsidRPr="00D47202">
        <w:rPr>
          <w:rFonts w:ascii="Times New Roman" w:hAnsi="Times New Roman"/>
          <w:sz w:val="24"/>
          <w:szCs w:val="24"/>
          <w:lang w:val="uk-UA"/>
        </w:rPr>
        <w:t>•ліміти щодо боргових зобов’язань перед одним контрагентом (або асоційованою групою);</w:t>
      </w:r>
    </w:p>
    <w:p w:rsidR="00C55ECE" w:rsidRPr="00D47202" w:rsidRDefault="00C55ECE" w:rsidP="00C55ECE">
      <w:pPr>
        <w:ind w:firstLine="540"/>
        <w:jc w:val="both"/>
        <w:rPr>
          <w:rFonts w:ascii="Times New Roman" w:hAnsi="Times New Roman"/>
          <w:sz w:val="24"/>
          <w:szCs w:val="24"/>
          <w:lang w:val="uk-UA"/>
        </w:rPr>
      </w:pPr>
      <w:r w:rsidRPr="00D47202">
        <w:rPr>
          <w:rFonts w:ascii="Times New Roman" w:hAnsi="Times New Roman"/>
          <w:sz w:val="24"/>
          <w:szCs w:val="24"/>
          <w:lang w:val="uk-UA"/>
        </w:rPr>
        <w:t>•ліміти щодо вкладень у фінансові інструменти в розрізі кредитних рейтингів за Національною рейтинговою шкалою;</w:t>
      </w:r>
    </w:p>
    <w:p w:rsidR="00C55ECE" w:rsidRPr="00D47202" w:rsidRDefault="00C55ECE" w:rsidP="00C55ECE">
      <w:pPr>
        <w:ind w:firstLine="540"/>
        <w:jc w:val="both"/>
        <w:rPr>
          <w:rFonts w:ascii="Times New Roman" w:hAnsi="Times New Roman"/>
          <w:sz w:val="24"/>
          <w:szCs w:val="24"/>
          <w:lang w:val="uk-UA"/>
        </w:rPr>
      </w:pPr>
      <w:r w:rsidRPr="00D47202">
        <w:rPr>
          <w:rFonts w:ascii="Times New Roman" w:hAnsi="Times New Roman"/>
          <w:sz w:val="24"/>
          <w:szCs w:val="24"/>
          <w:lang w:val="uk-UA"/>
        </w:rPr>
        <w:t>•ліміти щодо розміщення депозитів у банках з різними рейтингами та випадки дефолту та неповернення депозитів протягом останніх п’яти років.</w:t>
      </w:r>
    </w:p>
    <w:p w:rsidR="00C55ECE" w:rsidRPr="00D47202" w:rsidRDefault="00C55ECE" w:rsidP="00C55ECE">
      <w:pPr>
        <w:ind w:firstLine="540"/>
        <w:jc w:val="both"/>
        <w:rPr>
          <w:rFonts w:ascii="Times New Roman" w:hAnsi="Times New Roman"/>
          <w:i/>
          <w:sz w:val="24"/>
          <w:szCs w:val="24"/>
          <w:lang w:val="uk-UA"/>
        </w:rPr>
      </w:pPr>
      <w:r w:rsidRPr="00D47202">
        <w:rPr>
          <w:rFonts w:ascii="Times New Roman" w:hAnsi="Times New Roman"/>
          <w:i/>
          <w:sz w:val="24"/>
          <w:szCs w:val="24"/>
          <w:u w:val="single"/>
          <w:lang w:val="uk-UA"/>
        </w:rPr>
        <w:t>Ринковий ризик</w:t>
      </w:r>
      <w:r w:rsidRPr="00D47202">
        <w:rPr>
          <w:rFonts w:ascii="Times New Roman" w:hAnsi="Times New Roman"/>
          <w:sz w:val="24"/>
          <w:szCs w:val="24"/>
          <w:lang w:val="uk-UA"/>
        </w:rPr>
        <w:t xml:space="preserve"> – </w:t>
      </w:r>
      <w:r w:rsidRPr="00D47202">
        <w:rPr>
          <w:rFonts w:ascii="Times New Roman" w:hAnsi="Times New Roman"/>
          <w:i/>
          <w:sz w:val="24"/>
          <w:szCs w:val="24"/>
          <w:lang w:val="uk-UA"/>
        </w:rPr>
        <w:t>це ризик того, що справедлива вартість або майбутні грошові потоки від фінансового інструмента коливатимуться внаслідок змін ринкових цін. Ринковий ризик охоплює три типи ризику: інший ціновий ризик, валютний ризик та відсотковий ризик. Ринковий ризик виникає у зв’язку з ризиками збитків, зумовлених коливаннями цін на акції, відсоткових ставок та валютних курсів. Товариство наражатиметься на ринкові ризики у зв’язку з інвестиціями в акції, облігації та інші фінансові інструменти.</w:t>
      </w:r>
    </w:p>
    <w:p w:rsidR="00C55ECE" w:rsidRPr="00D47202" w:rsidRDefault="00C55ECE" w:rsidP="00C55ECE">
      <w:pPr>
        <w:ind w:firstLine="540"/>
        <w:jc w:val="both"/>
        <w:rPr>
          <w:rFonts w:ascii="Times New Roman" w:hAnsi="Times New Roman"/>
          <w:i/>
          <w:sz w:val="24"/>
          <w:szCs w:val="24"/>
          <w:lang w:val="uk-UA"/>
        </w:rPr>
      </w:pPr>
      <w:r w:rsidRPr="00D47202">
        <w:rPr>
          <w:rFonts w:ascii="Times New Roman" w:hAnsi="Times New Roman"/>
          <w:i/>
          <w:sz w:val="24"/>
          <w:szCs w:val="24"/>
          <w:u w:val="single"/>
          <w:lang w:val="uk-UA"/>
        </w:rPr>
        <w:t>Інший ціновий ризик</w:t>
      </w:r>
      <w:r w:rsidRPr="00D47202">
        <w:rPr>
          <w:rFonts w:ascii="Times New Roman" w:hAnsi="Times New Roman"/>
          <w:sz w:val="24"/>
          <w:szCs w:val="24"/>
          <w:lang w:val="uk-UA"/>
        </w:rPr>
        <w:t xml:space="preserve"> </w:t>
      </w:r>
      <w:r w:rsidRPr="00D47202">
        <w:rPr>
          <w:rFonts w:ascii="Times New Roman" w:hAnsi="Times New Roman"/>
          <w:i/>
          <w:sz w:val="24"/>
          <w:szCs w:val="24"/>
          <w:lang w:val="uk-UA"/>
        </w:rPr>
        <w:t>– це ризик того, що справедлива вартість або майбутні грошові потоки від фінансового інструмента коливатимуться внаслідок змін ринкових цін (окрім тих, що виникають внаслідок відсоткового ризику чи валютного ризику), незалежно від того, чи спричинені вони чинниками, характерними для окремого фінансового інструмента або його емітента, чи чинниками, що впливають на всі подібні фінансові інструменти, з якими здійснюються операції на ринку.</w:t>
      </w:r>
    </w:p>
    <w:p w:rsidR="00C55ECE" w:rsidRPr="00D47202" w:rsidRDefault="00C55ECE" w:rsidP="00C55ECE">
      <w:pPr>
        <w:ind w:firstLine="540"/>
        <w:jc w:val="both"/>
        <w:rPr>
          <w:rFonts w:ascii="Times New Roman" w:hAnsi="Times New Roman"/>
          <w:sz w:val="24"/>
          <w:szCs w:val="24"/>
          <w:lang w:val="uk-UA"/>
        </w:rPr>
      </w:pPr>
      <w:r w:rsidRPr="00D47202">
        <w:rPr>
          <w:rFonts w:ascii="Times New Roman" w:hAnsi="Times New Roman"/>
          <w:sz w:val="24"/>
          <w:szCs w:val="24"/>
          <w:lang w:val="uk-UA"/>
        </w:rPr>
        <w:t xml:space="preserve">         Основним методом оцінки цінового ризику є аналіз чутливості. Серед методів пом’якшення цінового ризику Товариство використовує диверсифікацію активів та дотримання лімітів на вкладення в акції та інші фінансові інструменти з нефіксованим прибутком.</w:t>
      </w:r>
    </w:p>
    <w:p w:rsidR="00C55ECE" w:rsidRPr="00D47202" w:rsidRDefault="00C55ECE" w:rsidP="00C55ECE">
      <w:pPr>
        <w:pStyle w:val="1"/>
        <w:numPr>
          <w:ilvl w:val="0"/>
          <w:numId w:val="0"/>
        </w:numPr>
        <w:spacing w:before="0" w:after="0"/>
        <w:jc w:val="both"/>
        <w:rPr>
          <w:rFonts w:ascii="Times New Roman" w:hAnsi="Times New Roman"/>
          <w:b w:val="0"/>
          <w:kern w:val="0"/>
          <w:sz w:val="24"/>
          <w:szCs w:val="24"/>
          <w:lang w:val="uk-UA"/>
        </w:rPr>
      </w:pPr>
      <w:r w:rsidRPr="00D47202">
        <w:rPr>
          <w:rFonts w:ascii="Times New Roman" w:hAnsi="Times New Roman"/>
          <w:b w:val="0"/>
          <w:kern w:val="0"/>
          <w:sz w:val="24"/>
          <w:szCs w:val="24"/>
          <w:lang w:val="uk-UA"/>
        </w:rPr>
        <w:t xml:space="preserve">          За інвестиційними активами, оціненими за 3-м рівнем ієрархії (примітка 6.2), аналіз чутливості до іншого цінового ризику Товариство не здійснювало відповідно до п. 27 МСФЗ 7 «Фінансові інструменти: розкриття інформації».</w:t>
      </w:r>
    </w:p>
    <w:p w:rsidR="00C55ECE" w:rsidRPr="00D47202" w:rsidRDefault="00C55ECE" w:rsidP="00C55ECE">
      <w:pPr>
        <w:pStyle w:val="1"/>
        <w:numPr>
          <w:ilvl w:val="0"/>
          <w:numId w:val="0"/>
        </w:numPr>
        <w:tabs>
          <w:tab w:val="num" w:pos="3627"/>
        </w:tabs>
        <w:spacing w:before="0" w:after="0"/>
        <w:jc w:val="both"/>
        <w:rPr>
          <w:rFonts w:ascii="Times New Roman" w:hAnsi="Times New Roman"/>
          <w:b w:val="0"/>
          <w:i/>
          <w:sz w:val="24"/>
          <w:szCs w:val="24"/>
          <w:lang w:val="uk-UA"/>
        </w:rPr>
      </w:pPr>
      <w:r w:rsidRPr="00D47202">
        <w:rPr>
          <w:rFonts w:ascii="Times New Roman" w:hAnsi="Times New Roman"/>
          <w:b w:val="0"/>
          <w:i/>
          <w:kern w:val="0"/>
          <w:sz w:val="24"/>
          <w:szCs w:val="24"/>
          <w:lang w:val="uk-UA"/>
        </w:rPr>
        <w:t xml:space="preserve">          </w:t>
      </w:r>
      <w:r w:rsidRPr="00D47202">
        <w:rPr>
          <w:rFonts w:ascii="Times New Roman" w:hAnsi="Times New Roman"/>
          <w:b w:val="0"/>
          <w:i/>
          <w:sz w:val="24"/>
          <w:szCs w:val="24"/>
          <w:u w:val="single"/>
          <w:lang w:val="uk-UA"/>
        </w:rPr>
        <w:t>Валютний ризик</w:t>
      </w:r>
      <w:r w:rsidRPr="00D47202">
        <w:rPr>
          <w:rFonts w:ascii="Times New Roman" w:hAnsi="Times New Roman"/>
          <w:b w:val="0"/>
          <w:i/>
          <w:sz w:val="24"/>
          <w:szCs w:val="24"/>
          <w:lang w:val="uk-UA"/>
        </w:rPr>
        <w:t xml:space="preserve"> – це ризик того, що справедлива вартість або майбутні грошові потоки від фінансового інструменту коливатимуться внаслідок змін валютних курсів.</w:t>
      </w:r>
    </w:p>
    <w:p w:rsidR="00C55ECE" w:rsidRPr="00D47202" w:rsidRDefault="00C55ECE" w:rsidP="00C55ECE">
      <w:pPr>
        <w:shd w:val="clear" w:color="auto" w:fill="FFFFFF"/>
        <w:autoSpaceDE w:val="0"/>
        <w:autoSpaceDN w:val="0"/>
        <w:adjustRightInd w:val="0"/>
        <w:ind w:firstLine="567"/>
        <w:jc w:val="both"/>
        <w:rPr>
          <w:rFonts w:ascii="Times New Roman" w:hAnsi="Times New Roman"/>
          <w:sz w:val="24"/>
          <w:szCs w:val="24"/>
          <w:lang w:val="uk-UA"/>
        </w:rPr>
      </w:pPr>
      <w:r w:rsidRPr="00D47202">
        <w:rPr>
          <w:rFonts w:ascii="Times New Roman" w:hAnsi="Times New Roman"/>
          <w:sz w:val="24"/>
          <w:szCs w:val="24"/>
          <w:lang w:val="uk-UA"/>
        </w:rPr>
        <w:t>Оскільки Товариство не  мало суттєвих активів в іноземній валюті, то активи не були чутливими до валютного ризику і потенційні зміни не вимірювались.</w:t>
      </w:r>
    </w:p>
    <w:p w:rsidR="00C55ECE" w:rsidRPr="00D47202" w:rsidRDefault="00C55ECE" w:rsidP="00C55ECE">
      <w:pPr>
        <w:shd w:val="clear" w:color="auto" w:fill="FFFFFF"/>
        <w:autoSpaceDE w:val="0"/>
        <w:autoSpaceDN w:val="0"/>
        <w:adjustRightInd w:val="0"/>
        <w:ind w:firstLine="567"/>
        <w:jc w:val="both"/>
        <w:rPr>
          <w:rFonts w:ascii="Times New Roman" w:hAnsi="Times New Roman"/>
          <w:i/>
          <w:sz w:val="24"/>
          <w:szCs w:val="24"/>
          <w:lang w:val="uk-UA"/>
        </w:rPr>
      </w:pPr>
      <w:r w:rsidRPr="00D47202">
        <w:rPr>
          <w:rFonts w:ascii="Times New Roman" w:hAnsi="Times New Roman"/>
          <w:i/>
          <w:sz w:val="24"/>
          <w:szCs w:val="24"/>
          <w:u w:val="single"/>
          <w:lang w:val="uk-UA"/>
        </w:rPr>
        <w:t>Відсотковий ризик</w:t>
      </w:r>
      <w:r w:rsidRPr="00D47202">
        <w:rPr>
          <w:rFonts w:ascii="Times New Roman" w:hAnsi="Times New Roman"/>
          <w:sz w:val="24"/>
          <w:szCs w:val="24"/>
          <w:lang w:val="uk-UA"/>
        </w:rPr>
        <w:t xml:space="preserve"> – </w:t>
      </w:r>
      <w:r w:rsidRPr="00D47202">
        <w:rPr>
          <w:rFonts w:ascii="Times New Roman" w:hAnsi="Times New Roman"/>
          <w:i/>
          <w:sz w:val="24"/>
          <w:szCs w:val="24"/>
          <w:lang w:val="uk-UA"/>
        </w:rPr>
        <w:t>це ризик того, що справедлива вартість або майбутні грошові потоки від фінансового інструмента коливатимуться внаслідок змін ринкових відсоткових ставок. Керівництво Товариства усвідомлює, що відсоткові ставки можуть змінюватись і це впливатиме як на доходи Товариства, так і на справедливу вартість чистих активів.</w:t>
      </w:r>
    </w:p>
    <w:p w:rsidR="00C55ECE" w:rsidRPr="00D47202" w:rsidRDefault="00C55ECE" w:rsidP="00C55ECE">
      <w:pPr>
        <w:shd w:val="clear" w:color="auto" w:fill="FFFFFF"/>
        <w:autoSpaceDE w:val="0"/>
        <w:autoSpaceDN w:val="0"/>
        <w:adjustRightInd w:val="0"/>
        <w:ind w:firstLine="567"/>
        <w:jc w:val="both"/>
        <w:rPr>
          <w:rFonts w:ascii="Times New Roman" w:hAnsi="Times New Roman"/>
          <w:sz w:val="24"/>
          <w:szCs w:val="24"/>
          <w:lang w:val="uk-UA"/>
        </w:rPr>
      </w:pPr>
      <w:r w:rsidRPr="00D47202">
        <w:rPr>
          <w:rFonts w:ascii="Times New Roman" w:hAnsi="Times New Roman"/>
          <w:sz w:val="24"/>
          <w:szCs w:val="24"/>
          <w:lang w:val="uk-UA"/>
        </w:rPr>
        <w:t>Усвідомлюючи значні ризики, пов’язані з коливаннями відсоткових ставок у високоінфляційному  середовищі, яке є властивим для фінансової системи України, керівництво Товариства контролює частку активів, розміщених у боргових зобов’язаннях у національній валюті з фіксованою відсотковою ставкою.</w:t>
      </w:r>
    </w:p>
    <w:p w:rsidR="00C55ECE" w:rsidRPr="00D47202" w:rsidRDefault="00C55ECE" w:rsidP="00C55ECE">
      <w:pPr>
        <w:shd w:val="clear" w:color="auto" w:fill="FFFFFF"/>
        <w:autoSpaceDE w:val="0"/>
        <w:autoSpaceDN w:val="0"/>
        <w:adjustRightInd w:val="0"/>
        <w:ind w:firstLine="567"/>
        <w:jc w:val="both"/>
        <w:rPr>
          <w:rFonts w:ascii="Times New Roman" w:hAnsi="Times New Roman"/>
          <w:sz w:val="24"/>
          <w:szCs w:val="24"/>
          <w:lang w:val="uk-UA"/>
        </w:rPr>
      </w:pPr>
    </w:p>
    <w:p w:rsidR="00C55ECE" w:rsidRPr="00D47202" w:rsidRDefault="00C55ECE" w:rsidP="00C55ECE">
      <w:pPr>
        <w:shd w:val="clear" w:color="auto" w:fill="FFFFFF"/>
        <w:autoSpaceDE w:val="0"/>
        <w:autoSpaceDN w:val="0"/>
        <w:adjustRightInd w:val="0"/>
        <w:spacing w:line="360" w:lineRule="auto"/>
        <w:ind w:firstLine="567"/>
        <w:jc w:val="both"/>
        <w:rPr>
          <w:rFonts w:ascii="Times New Roman" w:hAnsi="Times New Roman"/>
          <w:sz w:val="24"/>
          <w:szCs w:val="24"/>
          <w:lang w:val="uk-UA"/>
        </w:rPr>
      </w:pPr>
      <w:r w:rsidRPr="00D47202">
        <w:rPr>
          <w:rFonts w:ascii="Times New Roman" w:hAnsi="Times New Roman"/>
          <w:sz w:val="24"/>
          <w:szCs w:val="24"/>
          <w:lang w:val="uk-UA"/>
        </w:rPr>
        <w:t>Активи, які наражаються на відсоткові ризики:</w:t>
      </w:r>
    </w:p>
    <w:p w:rsidR="00C55ECE" w:rsidRPr="00D47202" w:rsidRDefault="00C55ECE" w:rsidP="00C55ECE">
      <w:pPr>
        <w:shd w:val="clear" w:color="auto" w:fill="FFFFFF"/>
        <w:autoSpaceDE w:val="0"/>
        <w:autoSpaceDN w:val="0"/>
        <w:adjustRightInd w:val="0"/>
        <w:spacing w:line="360" w:lineRule="auto"/>
        <w:ind w:left="6381" w:firstLine="709"/>
        <w:jc w:val="both"/>
        <w:rPr>
          <w:rFonts w:ascii="Times New Roman" w:hAnsi="Times New Roman"/>
          <w:sz w:val="24"/>
          <w:szCs w:val="24"/>
          <w:lang w:val="uk-UA"/>
        </w:rPr>
      </w:pPr>
      <w:r w:rsidRPr="00D47202">
        <w:rPr>
          <w:rFonts w:ascii="Times New Roman" w:hAnsi="Times New Roman"/>
          <w:szCs w:val="18"/>
          <w:lang w:val="uk-UA"/>
        </w:rPr>
        <w:t>Таб.6.13.1. (тис. грн.)</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473"/>
        <w:gridCol w:w="2022"/>
        <w:gridCol w:w="2126"/>
      </w:tblGrid>
      <w:tr w:rsidR="00C55ECE" w:rsidRPr="00D47202" w:rsidTr="00B80E44">
        <w:trPr>
          <w:trHeight w:val="398"/>
          <w:jc w:val="center"/>
        </w:trPr>
        <w:tc>
          <w:tcPr>
            <w:tcW w:w="3473" w:type="dxa"/>
            <w:shd w:val="clear" w:color="auto" w:fill="0070C0"/>
          </w:tcPr>
          <w:p w:rsidR="00C55ECE" w:rsidRPr="00D47202" w:rsidRDefault="00C55ECE" w:rsidP="00B80E44">
            <w:pPr>
              <w:autoSpaceDE w:val="0"/>
              <w:autoSpaceDN w:val="0"/>
              <w:adjustRightInd w:val="0"/>
              <w:jc w:val="both"/>
              <w:rPr>
                <w:rFonts w:ascii="Times New Roman" w:eastAsia="Calibri" w:hAnsi="Times New Roman"/>
                <w:color w:val="FFFFFF"/>
                <w:lang w:val="uk-UA"/>
              </w:rPr>
            </w:pPr>
            <w:r w:rsidRPr="00D47202">
              <w:rPr>
                <w:rFonts w:ascii="Times New Roman" w:eastAsia="Calibri" w:hAnsi="Times New Roman"/>
                <w:b/>
                <w:i/>
                <w:color w:val="FFFFFF"/>
                <w:lang w:val="uk-UA"/>
              </w:rPr>
              <w:t>Тип активу</w:t>
            </w:r>
          </w:p>
        </w:tc>
        <w:tc>
          <w:tcPr>
            <w:tcW w:w="2022" w:type="dxa"/>
            <w:shd w:val="clear" w:color="auto" w:fill="0070C0"/>
          </w:tcPr>
          <w:p w:rsidR="00C55ECE" w:rsidRPr="00D47202" w:rsidRDefault="00C55ECE" w:rsidP="00B80E44">
            <w:pPr>
              <w:autoSpaceDE w:val="0"/>
              <w:autoSpaceDN w:val="0"/>
              <w:adjustRightInd w:val="0"/>
              <w:jc w:val="both"/>
              <w:rPr>
                <w:rFonts w:ascii="Times New Roman" w:eastAsia="Calibri" w:hAnsi="Times New Roman"/>
                <w:color w:val="FFFFFF"/>
                <w:lang w:val="uk-UA"/>
              </w:rPr>
            </w:pPr>
            <w:r>
              <w:rPr>
                <w:rFonts w:ascii="Times New Roman" w:eastAsia="Calibri" w:hAnsi="Times New Roman"/>
                <w:b/>
                <w:bCs/>
                <w:i/>
                <w:color w:val="FFFFFF"/>
                <w:lang w:val="uk-UA"/>
              </w:rPr>
              <w:t xml:space="preserve">30 червня </w:t>
            </w:r>
            <w:r w:rsidRPr="00D47202">
              <w:rPr>
                <w:rFonts w:ascii="Times New Roman" w:eastAsia="Calibri" w:hAnsi="Times New Roman"/>
                <w:b/>
                <w:bCs/>
                <w:i/>
                <w:color w:val="FFFFFF"/>
                <w:lang w:val="uk-UA"/>
              </w:rPr>
              <w:t>2022</w:t>
            </w:r>
          </w:p>
        </w:tc>
        <w:tc>
          <w:tcPr>
            <w:tcW w:w="2126" w:type="dxa"/>
            <w:shd w:val="clear" w:color="auto" w:fill="0070C0"/>
          </w:tcPr>
          <w:p w:rsidR="00C55ECE" w:rsidRPr="00D47202" w:rsidRDefault="00C55ECE" w:rsidP="00B80E44">
            <w:pPr>
              <w:autoSpaceDE w:val="0"/>
              <w:autoSpaceDN w:val="0"/>
              <w:adjustRightInd w:val="0"/>
              <w:jc w:val="both"/>
              <w:rPr>
                <w:rFonts w:ascii="Times New Roman" w:eastAsia="Calibri" w:hAnsi="Times New Roman"/>
                <w:color w:val="FFFFFF"/>
                <w:lang w:val="uk-UA"/>
              </w:rPr>
            </w:pPr>
            <w:r w:rsidRPr="00D47202">
              <w:rPr>
                <w:rFonts w:ascii="Times New Roman" w:eastAsia="Calibri" w:hAnsi="Times New Roman"/>
                <w:b/>
                <w:bCs/>
                <w:i/>
                <w:color w:val="FFFFFF"/>
                <w:lang w:val="uk-UA"/>
              </w:rPr>
              <w:t>31 грудня 2021</w:t>
            </w:r>
          </w:p>
        </w:tc>
      </w:tr>
      <w:tr w:rsidR="00C55ECE" w:rsidRPr="00D47202" w:rsidTr="00B80E44">
        <w:trPr>
          <w:jc w:val="center"/>
        </w:trPr>
        <w:tc>
          <w:tcPr>
            <w:tcW w:w="3473" w:type="dxa"/>
          </w:tcPr>
          <w:p w:rsidR="00C55ECE" w:rsidRPr="00D47202" w:rsidRDefault="00C55ECE" w:rsidP="00B80E44">
            <w:pPr>
              <w:autoSpaceDE w:val="0"/>
              <w:autoSpaceDN w:val="0"/>
              <w:adjustRightInd w:val="0"/>
              <w:rPr>
                <w:rFonts w:ascii="Times New Roman" w:eastAsia="Calibri" w:hAnsi="Times New Roman"/>
                <w:lang w:val="uk-UA"/>
              </w:rPr>
            </w:pPr>
            <w:r w:rsidRPr="00D47202">
              <w:rPr>
                <w:rFonts w:ascii="Times New Roman" w:eastAsia="Calibri" w:hAnsi="Times New Roman"/>
                <w:lang w:val="uk-UA"/>
              </w:rPr>
              <w:t>Банківські депозити</w:t>
            </w:r>
          </w:p>
        </w:tc>
        <w:tc>
          <w:tcPr>
            <w:tcW w:w="2022" w:type="dxa"/>
          </w:tcPr>
          <w:p w:rsidR="00C55ECE" w:rsidRPr="00D47202" w:rsidRDefault="00C55ECE" w:rsidP="00B80E44">
            <w:pPr>
              <w:autoSpaceDE w:val="0"/>
              <w:autoSpaceDN w:val="0"/>
              <w:adjustRightInd w:val="0"/>
              <w:jc w:val="center"/>
              <w:rPr>
                <w:rFonts w:ascii="Times New Roman" w:eastAsia="Calibri" w:hAnsi="Times New Roman"/>
                <w:i/>
                <w:lang w:val="uk-UA"/>
              </w:rPr>
            </w:pPr>
            <w:r w:rsidRPr="00D47202">
              <w:rPr>
                <w:rFonts w:ascii="Times New Roman" w:eastAsia="Calibri" w:hAnsi="Times New Roman"/>
                <w:i/>
                <w:lang w:val="uk-UA"/>
              </w:rPr>
              <w:t>4006,00</w:t>
            </w:r>
          </w:p>
        </w:tc>
        <w:tc>
          <w:tcPr>
            <w:tcW w:w="2126" w:type="dxa"/>
          </w:tcPr>
          <w:p w:rsidR="00C55ECE" w:rsidRPr="00D47202" w:rsidRDefault="00C55ECE" w:rsidP="00B80E44">
            <w:pPr>
              <w:autoSpaceDE w:val="0"/>
              <w:autoSpaceDN w:val="0"/>
              <w:adjustRightInd w:val="0"/>
              <w:jc w:val="center"/>
              <w:rPr>
                <w:rFonts w:ascii="Times New Roman" w:eastAsia="Calibri" w:hAnsi="Times New Roman"/>
                <w:i/>
                <w:lang w:val="uk-UA"/>
              </w:rPr>
            </w:pPr>
            <w:r w:rsidRPr="00D47202">
              <w:rPr>
                <w:rFonts w:ascii="Times New Roman" w:eastAsia="Calibri" w:hAnsi="Times New Roman"/>
                <w:i/>
                <w:lang w:val="uk-UA"/>
              </w:rPr>
              <w:t>4006,00</w:t>
            </w:r>
          </w:p>
        </w:tc>
      </w:tr>
      <w:tr w:rsidR="00C55ECE" w:rsidRPr="00D47202" w:rsidTr="00B80E44">
        <w:trPr>
          <w:jc w:val="center"/>
        </w:trPr>
        <w:tc>
          <w:tcPr>
            <w:tcW w:w="3473" w:type="dxa"/>
          </w:tcPr>
          <w:p w:rsidR="00C55ECE" w:rsidRPr="00D47202" w:rsidRDefault="00C55ECE" w:rsidP="00B80E44">
            <w:pPr>
              <w:autoSpaceDE w:val="0"/>
              <w:autoSpaceDN w:val="0"/>
              <w:adjustRightInd w:val="0"/>
              <w:jc w:val="center"/>
              <w:rPr>
                <w:rFonts w:ascii="Times New Roman" w:eastAsia="Calibri" w:hAnsi="Times New Roman"/>
                <w:i/>
                <w:lang w:val="uk-UA"/>
              </w:rPr>
            </w:pPr>
            <w:r w:rsidRPr="00D47202">
              <w:rPr>
                <w:rFonts w:ascii="Times New Roman" w:eastAsia="Calibri" w:hAnsi="Times New Roman"/>
                <w:b/>
                <w:i/>
                <w:lang w:val="uk-UA"/>
              </w:rPr>
              <w:t>Всього</w:t>
            </w:r>
          </w:p>
        </w:tc>
        <w:tc>
          <w:tcPr>
            <w:tcW w:w="2022" w:type="dxa"/>
          </w:tcPr>
          <w:p w:rsidR="00C55ECE" w:rsidRPr="00D47202" w:rsidRDefault="00C55ECE" w:rsidP="00B80E44">
            <w:pPr>
              <w:autoSpaceDE w:val="0"/>
              <w:autoSpaceDN w:val="0"/>
              <w:adjustRightInd w:val="0"/>
              <w:jc w:val="center"/>
              <w:rPr>
                <w:rFonts w:ascii="Times New Roman" w:eastAsia="Calibri" w:hAnsi="Times New Roman"/>
                <w:i/>
                <w:lang w:val="uk-UA"/>
              </w:rPr>
            </w:pPr>
            <w:r w:rsidRPr="00D47202">
              <w:rPr>
                <w:rFonts w:ascii="Times New Roman" w:eastAsia="Calibri" w:hAnsi="Times New Roman"/>
                <w:b/>
                <w:i/>
                <w:lang w:val="uk-UA"/>
              </w:rPr>
              <w:t>4006,0</w:t>
            </w:r>
          </w:p>
        </w:tc>
        <w:tc>
          <w:tcPr>
            <w:tcW w:w="2126" w:type="dxa"/>
          </w:tcPr>
          <w:p w:rsidR="00C55ECE" w:rsidRPr="00D47202" w:rsidRDefault="00C55ECE" w:rsidP="00B80E44">
            <w:pPr>
              <w:autoSpaceDE w:val="0"/>
              <w:autoSpaceDN w:val="0"/>
              <w:adjustRightInd w:val="0"/>
              <w:jc w:val="center"/>
              <w:rPr>
                <w:rFonts w:ascii="Times New Roman" w:eastAsia="Calibri" w:hAnsi="Times New Roman"/>
                <w:i/>
                <w:lang w:val="uk-UA"/>
              </w:rPr>
            </w:pPr>
            <w:r w:rsidRPr="00D47202">
              <w:rPr>
                <w:rFonts w:ascii="Times New Roman" w:eastAsia="Calibri" w:hAnsi="Times New Roman"/>
                <w:b/>
                <w:i/>
                <w:lang w:val="uk-UA"/>
              </w:rPr>
              <w:t>4006,0</w:t>
            </w:r>
          </w:p>
        </w:tc>
      </w:tr>
    </w:tbl>
    <w:p w:rsidR="00C55ECE" w:rsidRPr="00D47202" w:rsidRDefault="00C55ECE" w:rsidP="00C55ECE">
      <w:pPr>
        <w:shd w:val="clear" w:color="auto" w:fill="FFFFFF"/>
        <w:autoSpaceDE w:val="0"/>
        <w:autoSpaceDN w:val="0"/>
        <w:adjustRightInd w:val="0"/>
        <w:ind w:firstLine="567"/>
        <w:jc w:val="both"/>
        <w:rPr>
          <w:rFonts w:ascii="Times New Roman" w:hAnsi="Times New Roman"/>
          <w:sz w:val="24"/>
          <w:szCs w:val="24"/>
          <w:lang w:val="uk-UA"/>
        </w:rPr>
      </w:pPr>
      <w:r w:rsidRPr="00D47202">
        <w:rPr>
          <w:rFonts w:ascii="Times New Roman" w:hAnsi="Times New Roman"/>
          <w:sz w:val="24"/>
          <w:szCs w:val="24"/>
          <w:lang w:val="uk-UA"/>
        </w:rPr>
        <w:t>Для оцінки можливих коливань відсоткових ставок Товариство використовувало історичну волатильність відсоткових ставок за строковими депозитами (до 1 року) за останні 2 роки за оприлюдненою інформацією НБУ.</w:t>
      </w:r>
    </w:p>
    <w:p w:rsidR="00C55ECE" w:rsidRPr="00D47202" w:rsidRDefault="00C55ECE" w:rsidP="00C55ECE">
      <w:pPr>
        <w:shd w:val="clear" w:color="auto" w:fill="FFFFFF"/>
        <w:autoSpaceDE w:val="0"/>
        <w:autoSpaceDN w:val="0"/>
        <w:adjustRightInd w:val="0"/>
        <w:ind w:firstLine="567"/>
        <w:jc w:val="both"/>
        <w:rPr>
          <w:rFonts w:ascii="Times New Roman" w:hAnsi="Times New Roman"/>
          <w:sz w:val="24"/>
          <w:szCs w:val="24"/>
          <w:lang w:val="uk-UA"/>
        </w:rPr>
      </w:pPr>
      <w:r w:rsidRPr="00D47202">
        <w:rPr>
          <w:rFonts w:ascii="Times New Roman" w:hAnsi="Times New Roman"/>
          <w:sz w:val="24"/>
          <w:szCs w:val="24"/>
          <w:lang w:val="uk-UA"/>
        </w:rPr>
        <w:t>Товариство визнає, що обґрунтовано можливим є коливання ринкових ставок на ±3,0 процентних пункти. Проведений аналіз чутливості заснований на припущенні, що всі інші параметри, зокрема валютний курс, залишатимуться незмінними, і показує можливий вплив зміни відсоткових ставок на 3,0 процентних пункти на вартість чистих активів Товариства.</w:t>
      </w:r>
    </w:p>
    <w:p w:rsidR="00C55ECE" w:rsidRPr="00D47202" w:rsidRDefault="00C55ECE" w:rsidP="00C55ECE">
      <w:pPr>
        <w:shd w:val="clear" w:color="auto" w:fill="FFFFFF"/>
        <w:autoSpaceDE w:val="0"/>
        <w:autoSpaceDN w:val="0"/>
        <w:adjustRightInd w:val="0"/>
        <w:ind w:firstLine="567"/>
        <w:jc w:val="both"/>
        <w:rPr>
          <w:rFonts w:ascii="Times New Roman" w:hAnsi="Times New Roman"/>
          <w:sz w:val="24"/>
          <w:szCs w:val="24"/>
          <w:lang w:val="uk-UA"/>
        </w:rPr>
      </w:pPr>
      <w:r w:rsidRPr="00D47202">
        <w:rPr>
          <w:rFonts w:ascii="Times New Roman" w:hAnsi="Times New Roman"/>
          <w:sz w:val="24"/>
          <w:szCs w:val="24"/>
          <w:lang w:val="uk-UA"/>
        </w:rPr>
        <w:t>Можлива зміна справедливої вартості боргових фінансових інструментів з фіксованою відсотковою ставкою розрахована як різниця між дисконтованими грошовими потоками за діючою ставкою та дисконтованими грошовими потоками у разі зміни відсоткової ставки за кожним фінансовим інструментом.</w:t>
      </w:r>
    </w:p>
    <w:p w:rsidR="00C55ECE" w:rsidRPr="00D47202" w:rsidRDefault="00C55ECE" w:rsidP="00C55ECE">
      <w:pPr>
        <w:shd w:val="clear" w:color="auto" w:fill="FFFFFF"/>
        <w:autoSpaceDE w:val="0"/>
        <w:autoSpaceDN w:val="0"/>
        <w:adjustRightInd w:val="0"/>
        <w:spacing w:line="360" w:lineRule="auto"/>
        <w:ind w:firstLine="567"/>
        <w:rPr>
          <w:rFonts w:ascii="Times New Roman" w:hAnsi="Times New Roman"/>
          <w:sz w:val="24"/>
          <w:szCs w:val="24"/>
          <w:lang w:val="uk-UA"/>
        </w:rPr>
      </w:pPr>
      <w:r w:rsidRPr="00D47202">
        <w:rPr>
          <w:rFonts w:ascii="Times New Roman" w:hAnsi="Times New Roman"/>
          <w:sz w:val="24"/>
          <w:szCs w:val="24"/>
          <w:lang w:val="uk-UA"/>
        </w:rPr>
        <w:t>Відсоткові ризики:</w:t>
      </w:r>
    </w:p>
    <w:p w:rsidR="00C55ECE" w:rsidRPr="00D47202" w:rsidRDefault="00C55ECE" w:rsidP="00C55ECE">
      <w:pPr>
        <w:shd w:val="clear" w:color="auto" w:fill="FFFFFF"/>
        <w:autoSpaceDE w:val="0"/>
        <w:autoSpaceDN w:val="0"/>
        <w:adjustRightInd w:val="0"/>
        <w:spacing w:line="360" w:lineRule="auto"/>
        <w:ind w:left="6381" w:firstLine="709"/>
        <w:jc w:val="both"/>
        <w:rPr>
          <w:rFonts w:ascii="Times New Roman" w:hAnsi="Times New Roman"/>
          <w:sz w:val="24"/>
          <w:szCs w:val="24"/>
          <w:lang w:val="uk-UA"/>
        </w:rPr>
      </w:pPr>
      <w:r w:rsidRPr="00D47202">
        <w:rPr>
          <w:rFonts w:ascii="Times New Roman" w:hAnsi="Times New Roman"/>
          <w:szCs w:val="18"/>
          <w:lang w:val="uk-UA"/>
        </w:rPr>
        <w:t>Таб.6.13.2. (тис. грн.)</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60"/>
        <w:gridCol w:w="1359"/>
        <w:gridCol w:w="1959"/>
        <w:gridCol w:w="1646"/>
        <w:gridCol w:w="1495"/>
      </w:tblGrid>
      <w:tr w:rsidR="00C55ECE" w:rsidRPr="00090328" w:rsidTr="00B80E44">
        <w:trPr>
          <w:trHeight w:val="730"/>
          <w:jc w:val="center"/>
        </w:trPr>
        <w:tc>
          <w:tcPr>
            <w:tcW w:w="2660" w:type="dxa"/>
            <w:shd w:val="clear" w:color="auto" w:fill="0070C0"/>
            <w:vAlign w:val="center"/>
          </w:tcPr>
          <w:p w:rsidR="00C55ECE" w:rsidRPr="00D47202" w:rsidRDefault="00C55ECE" w:rsidP="00B80E44">
            <w:pPr>
              <w:autoSpaceDE w:val="0"/>
              <w:autoSpaceDN w:val="0"/>
              <w:adjustRightInd w:val="0"/>
              <w:jc w:val="center"/>
              <w:rPr>
                <w:rFonts w:ascii="Times New Roman" w:eastAsia="Calibri" w:hAnsi="Times New Roman"/>
                <w:b/>
                <w:bCs/>
                <w:i/>
                <w:lang w:val="uk-UA" w:eastAsia="uk-UA"/>
              </w:rPr>
            </w:pPr>
            <w:r w:rsidRPr="00D47202">
              <w:rPr>
                <w:rFonts w:ascii="Times New Roman" w:eastAsia="Calibri" w:hAnsi="Times New Roman"/>
                <w:b/>
                <w:bCs/>
                <w:i/>
                <w:lang w:val="uk-UA" w:eastAsia="uk-UA"/>
              </w:rPr>
              <w:t>Тип активу</w:t>
            </w:r>
          </w:p>
        </w:tc>
        <w:tc>
          <w:tcPr>
            <w:tcW w:w="1359" w:type="dxa"/>
            <w:shd w:val="clear" w:color="auto" w:fill="0070C0"/>
            <w:vAlign w:val="center"/>
          </w:tcPr>
          <w:p w:rsidR="00C55ECE" w:rsidRPr="00D47202" w:rsidRDefault="00C55ECE" w:rsidP="00B80E44">
            <w:pPr>
              <w:autoSpaceDE w:val="0"/>
              <w:autoSpaceDN w:val="0"/>
              <w:adjustRightInd w:val="0"/>
              <w:jc w:val="center"/>
              <w:rPr>
                <w:rFonts w:ascii="Times New Roman" w:eastAsia="Calibri" w:hAnsi="Times New Roman"/>
                <w:b/>
                <w:bCs/>
                <w:i/>
                <w:color w:val="FFFFFF"/>
                <w:lang w:val="uk-UA" w:eastAsia="uk-UA"/>
              </w:rPr>
            </w:pPr>
            <w:r w:rsidRPr="00D47202">
              <w:rPr>
                <w:rFonts w:ascii="Times New Roman" w:eastAsia="Calibri" w:hAnsi="Times New Roman"/>
                <w:b/>
                <w:bCs/>
                <w:i/>
                <w:color w:val="FFFFFF"/>
                <w:lang w:val="uk-UA" w:eastAsia="uk-UA"/>
              </w:rPr>
              <w:t>Вартість</w:t>
            </w:r>
          </w:p>
        </w:tc>
        <w:tc>
          <w:tcPr>
            <w:tcW w:w="1959" w:type="dxa"/>
            <w:shd w:val="clear" w:color="auto" w:fill="0070C0"/>
            <w:vAlign w:val="center"/>
          </w:tcPr>
          <w:p w:rsidR="00C55ECE" w:rsidRPr="00D47202" w:rsidRDefault="00C55ECE" w:rsidP="00B80E44">
            <w:pPr>
              <w:autoSpaceDE w:val="0"/>
              <w:autoSpaceDN w:val="0"/>
              <w:adjustRightInd w:val="0"/>
              <w:jc w:val="center"/>
              <w:rPr>
                <w:rFonts w:ascii="Times New Roman" w:eastAsia="Calibri" w:hAnsi="Times New Roman"/>
                <w:b/>
                <w:bCs/>
                <w:i/>
                <w:color w:val="FFFFFF"/>
                <w:lang w:val="uk-UA" w:eastAsia="uk-UA"/>
              </w:rPr>
            </w:pPr>
            <w:r w:rsidRPr="00D47202">
              <w:rPr>
                <w:rFonts w:ascii="Times New Roman" w:eastAsia="Calibri" w:hAnsi="Times New Roman"/>
                <w:b/>
                <w:bCs/>
                <w:i/>
                <w:color w:val="FFFFFF"/>
                <w:lang w:val="uk-UA" w:eastAsia="uk-UA"/>
              </w:rPr>
              <w:t>Середньозважена ставка</w:t>
            </w:r>
          </w:p>
        </w:tc>
        <w:tc>
          <w:tcPr>
            <w:tcW w:w="3141" w:type="dxa"/>
            <w:gridSpan w:val="2"/>
            <w:shd w:val="clear" w:color="auto" w:fill="0070C0"/>
            <w:vAlign w:val="center"/>
          </w:tcPr>
          <w:p w:rsidR="00C55ECE" w:rsidRPr="00D47202" w:rsidRDefault="00C55ECE" w:rsidP="00B80E44">
            <w:pPr>
              <w:autoSpaceDE w:val="0"/>
              <w:autoSpaceDN w:val="0"/>
              <w:adjustRightInd w:val="0"/>
              <w:jc w:val="center"/>
              <w:rPr>
                <w:rFonts w:ascii="Times New Roman" w:hAnsi="Times New Roman"/>
                <w:b/>
                <w:i/>
                <w:color w:val="FFFFFF"/>
                <w:lang w:val="uk-UA"/>
              </w:rPr>
            </w:pPr>
            <w:r w:rsidRPr="00D47202">
              <w:rPr>
                <w:rFonts w:ascii="Times New Roman" w:eastAsia="Calibri" w:hAnsi="Times New Roman"/>
                <w:b/>
                <w:bCs/>
                <w:i/>
                <w:color w:val="FFFFFF"/>
                <w:lang w:val="uk-UA" w:eastAsia="uk-UA"/>
              </w:rPr>
              <w:t>Потенційний вплив на чисті активи Товариства в разі зміни відсоткової ставки</w:t>
            </w:r>
          </w:p>
        </w:tc>
      </w:tr>
      <w:tr w:rsidR="00C55ECE" w:rsidRPr="00D47202" w:rsidTr="00B80E44">
        <w:trPr>
          <w:jc w:val="center"/>
        </w:trPr>
        <w:tc>
          <w:tcPr>
            <w:tcW w:w="9119" w:type="dxa"/>
            <w:gridSpan w:val="5"/>
            <w:shd w:val="clear" w:color="auto" w:fill="auto"/>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На 31.12.2021 р.</w:t>
            </w:r>
          </w:p>
        </w:tc>
      </w:tr>
      <w:tr w:rsidR="00C55ECE" w:rsidRPr="00090328" w:rsidTr="00B80E44">
        <w:trPr>
          <w:trHeight w:val="50"/>
          <w:jc w:val="center"/>
        </w:trPr>
        <w:tc>
          <w:tcPr>
            <w:tcW w:w="9119" w:type="dxa"/>
            <w:gridSpan w:val="5"/>
            <w:shd w:val="clear" w:color="auto" w:fill="auto"/>
          </w:tcPr>
          <w:p w:rsidR="00C55ECE" w:rsidRPr="00D47202" w:rsidRDefault="00C55ECE" w:rsidP="00B80E44">
            <w:pPr>
              <w:autoSpaceDE w:val="0"/>
              <w:autoSpaceDN w:val="0"/>
              <w:adjustRightInd w:val="0"/>
              <w:jc w:val="both"/>
              <w:rPr>
                <w:rFonts w:ascii="Times New Roman" w:hAnsi="Times New Roman"/>
                <w:lang w:val="uk-UA"/>
              </w:rPr>
            </w:pPr>
            <w:r w:rsidRPr="00D47202">
              <w:rPr>
                <w:rFonts w:ascii="Times New Roman" w:hAnsi="Times New Roman"/>
                <w:lang w:val="uk-UA"/>
              </w:rPr>
              <w:t>Можливі коливання ринкових ставок                                         -3,0% пункти     + 3,0% пункти</w:t>
            </w:r>
          </w:p>
        </w:tc>
      </w:tr>
      <w:tr w:rsidR="00C55ECE" w:rsidRPr="00D47202" w:rsidTr="00B80E44">
        <w:trPr>
          <w:jc w:val="center"/>
        </w:trPr>
        <w:tc>
          <w:tcPr>
            <w:tcW w:w="2660" w:type="dxa"/>
            <w:shd w:val="clear" w:color="auto" w:fill="auto"/>
          </w:tcPr>
          <w:p w:rsidR="00C55ECE" w:rsidRPr="00D47202" w:rsidRDefault="00C55ECE" w:rsidP="00B80E44">
            <w:pPr>
              <w:autoSpaceDE w:val="0"/>
              <w:autoSpaceDN w:val="0"/>
              <w:adjustRightInd w:val="0"/>
              <w:jc w:val="both"/>
              <w:rPr>
                <w:rFonts w:ascii="Times New Roman" w:hAnsi="Times New Roman"/>
                <w:lang w:val="uk-UA"/>
              </w:rPr>
            </w:pPr>
            <w:r w:rsidRPr="00D47202">
              <w:rPr>
                <w:rFonts w:ascii="Times New Roman" w:hAnsi="Times New Roman"/>
                <w:lang w:val="uk-UA"/>
              </w:rPr>
              <w:t>Банківські депозити</w:t>
            </w:r>
          </w:p>
        </w:tc>
        <w:tc>
          <w:tcPr>
            <w:tcW w:w="1359" w:type="dxa"/>
            <w:shd w:val="clear" w:color="auto" w:fill="auto"/>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4006,0</w:t>
            </w:r>
          </w:p>
        </w:tc>
        <w:tc>
          <w:tcPr>
            <w:tcW w:w="1959" w:type="dxa"/>
            <w:shd w:val="clear" w:color="auto" w:fill="auto"/>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9%</w:t>
            </w:r>
          </w:p>
        </w:tc>
        <w:tc>
          <w:tcPr>
            <w:tcW w:w="1646" w:type="dxa"/>
            <w:shd w:val="clear" w:color="auto" w:fill="auto"/>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-120,2</w:t>
            </w:r>
          </w:p>
        </w:tc>
        <w:tc>
          <w:tcPr>
            <w:tcW w:w="1495" w:type="dxa"/>
            <w:shd w:val="clear" w:color="auto" w:fill="auto"/>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+120,2</w:t>
            </w:r>
          </w:p>
        </w:tc>
      </w:tr>
      <w:tr w:rsidR="00C55ECE" w:rsidRPr="00D47202" w:rsidTr="00B80E44">
        <w:trPr>
          <w:jc w:val="center"/>
        </w:trPr>
        <w:tc>
          <w:tcPr>
            <w:tcW w:w="2660" w:type="dxa"/>
            <w:shd w:val="clear" w:color="auto" w:fill="auto"/>
          </w:tcPr>
          <w:p w:rsidR="00C55ECE" w:rsidRPr="00D47202" w:rsidRDefault="00C55ECE" w:rsidP="00B80E44">
            <w:pPr>
              <w:autoSpaceDE w:val="0"/>
              <w:autoSpaceDN w:val="0"/>
              <w:adjustRightInd w:val="0"/>
              <w:jc w:val="both"/>
              <w:rPr>
                <w:rFonts w:ascii="Times New Roman" w:hAnsi="Times New Roman"/>
                <w:lang w:val="uk-UA"/>
              </w:rPr>
            </w:pPr>
            <w:r w:rsidRPr="00D47202">
              <w:rPr>
                <w:rFonts w:ascii="Times New Roman" w:hAnsi="Times New Roman"/>
                <w:lang w:val="uk-UA"/>
              </w:rPr>
              <w:t xml:space="preserve">Разом </w:t>
            </w:r>
          </w:p>
        </w:tc>
        <w:tc>
          <w:tcPr>
            <w:tcW w:w="1359" w:type="dxa"/>
            <w:shd w:val="clear" w:color="auto" w:fill="auto"/>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4006,0</w:t>
            </w:r>
          </w:p>
        </w:tc>
        <w:tc>
          <w:tcPr>
            <w:tcW w:w="1959" w:type="dxa"/>
            <w:shd w:val="clear" w:color="auto" w:fill="auto"/>
          </w:tcPr>
          <w:p w:rsidR="00C55ECE" w:rsidRPr="00D47202" w:rsidRDefault="00C55ECE" w:rsidP="00B80E44">
            <w:pPr>
              <w:autoSpaceDE w:val="0"/>
              <w:autoSpaceDN w:val="0"/>
              <w:adjustRightInd w:val="0"/>
              <w:jc w:val="center"/>
              <w:rPr>
                <w:rFonts w:ascii="Times New Roman" w:hAnsi="Times New Roman"/>
                <w:lang w:val="uk-UA"/>
              </w:rPr>
            </w:pPr>
          </w:p>
        </w:tc>
        <w:tc>
          <w:tcPr>
            <w:tcW w:w="1646" w:type="dxa"/>
            <w:shd w:val="clear" w:color="auto" w:fill="auto"/>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-120,2</w:t>
            </w:r>
          </w:p>
        </w:tc>
        <w:tc>
          <w:tcPr>
            <w:tcW w:w="1495" w:type="dxa"/>
            <w:shd w:val="clear" w:color="auto" w:fill="auto"/>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+120,2</w:t>
            </w:r>
          </w:p>
        </w:tc>
      </w:tr>
      <w:tr w:rsidR="00C55ECE" w:rsidRPr="00D47202" w:rsidTr="00B80E44">
        <w:trPr>
          <w:jc w:val="center"/>
        </w:trPr>
        <w:tc>
          <w:tcPr>
            <w:tcW w:w="9119" w:type="dxa"/>
            <w:gridSpan w:val="5"/>
            <w:shd w:val="clear" w:color="auto" w:fill="auto"/>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На 3</w:t>
            </w:r>
            <w:r>
              <w:rPr>
                <w:rFonts w:ascii="Times New Roman" w:hAnsi="Times New Roman"/>
                <w:lang w:val="uk-UA"/>
              </w:rPr>
              <w:t>0</w:t>
            </w:r>
            <w:r w:rsidRPr="00D47202">
              <w:rPr>
                <w:rFonts w:ascii="Times New Roman" w:hAnsi="Times New Roman"/>
                <w:lang w:val="uk-UA"/>
              </w:rPr>
              <w:t>.0</w:t>
            </w:r>
            <w:r>
              <w:rPr>
                <w:rFonts w:ascii="Times New Roman" w:hAnsi="Times New Roman"/>
                <w:lang w:val="uk-UA"/>
              </w:rPr>
              <w:t>6</w:t>
            </w:r>
            <w:r w:rsidRPr="00D47202">
              <w:rPr>
                <w:rFonts w:ascii="Times New Roman" w:hAnsi="Times New Roman"/>
                <w:lang w:val="uk-UA"/>
              </w:rPr>
              <w:t>.2022 р.</w:t>
            </w:r>
          </w:p>
        </w:tc>
      </w:tr>
      <w:tr w:rsidR="00C55ECE" w:rsidRPr="00090328" w:rsidTr="00B80E44">
        <w:trPr>
          <w:trHeight w:val="332"/>
          <w:jc w:val="center"/>
        </w:trPr>
        <w:tc>
          <w:tcPr>
            <w:tcW w:w="9119" w:type="dxa"/>
            <w:gridSpan w:val="5"/>
            <w:shd w:val="clear" w:color="auto" w:fill="auto"/>
          </w:tcPr>
          <w:p w:rsidR="00C55ECE" w:rsidRPr="00D47202" w:rsidRDefault="00C55ECE" w:rsidP="00B80E44">
            <w:pPr>
              <w:autoSpaceDE w:val="0"/>
              <w:autoSpaceDN w:val="0"/>
              <w:adjustRightInd w:val="0"/>
              <w:jc w:val="both"/>
              <w:rPr>
                <w:rFonts w:ascii="Times New Roman" w:hAnsi="Times New Roman"/>
                <w:lang w:val="uk-UA"/>
              </w:rPr>
            </w:pPr>
            <w:r w:rsidRPr="00D47202">
              <w:rPr>
                <w:rFonts w:ascii="Times New Roman" w:hAnsi="Times New Roman"/>
                <w:lang w:val="uk-UA"/>
              </w:rPr>
              <w:t>Можливі коливання ринкових ставок                                         -3,% пункти     + 3,% пункти</w:t>
            </w:r>
          </w:p>
        </w:tc>
      </w:tr>
      <w:tr w:rsidR="00C55ECE" w:rsidRPr="00D47202" w:rsidTr="00B80E44">
        <w:trPr>
          <w:jc w:val="center"/>
        </w:trPr>
        <w:tc>
          <w:tcPr>
            <w:tcW w:w="2660" w:type="dxa"/>
            <w:shd w:val="clear" w:color="auto" w:fill="auto"/>
          </w:tcPr>
          <w:p w:rsidR="00C55ECE" w:rsidRPr="00D47202" w:rsidRDefault="00C55ECE" w:rsidP="00B80E44">
            <w:pPr>
              <w:autoSpaceDE w:val="0"/>
              <w:autoSpaceDN w:val="0"/>
              <w:adjustRightInd w:val="0"/>
              <w:jc w:val="both"/>
              <w:rPr>
                <w:rFonts w:ascii="Times New Roman" w:hAnsi="Times New Roman"/>
                <w:lang w:val="uk-UA"/>
              </w:rPr>
            </w:pPr>
            <w:r w:rsidRPr="00D47202">
              <w:rPr>
                <w:rFonts w:ascii="Times New Roman" w:hAnsi="Times New Roman"/>
                <w:lang w:val="uk-UA"/>
              </w:rPr>
              <w:t>Банківські депозити</w:t>
            </w:r>
          </w:p>
        </w:tc>
        <w:tc>
          <w:tcPr>
            <w:tcW w:w="1359" w:type="dxa"/>
            <w:shd w:val="clear" w:color="auto" w:fill="auto"/>
          </w:tcPr>
          <w:p w:rsidR="00C55ECE" w:rsidRPr="00D47202" w:rsidRDefault="00C55ECE" w:rsidP="00B80E44">
            <w:pPr>
              <w:autoSpaceDE w:val="0"/>
              <w:autoSpaceDN w:val="0"/>
              <w:adjustRightInd w:val="0"/>
              <w:jc w:val="center"/>
              <w:rPr>
                <w:rFonts w:ascii="Times New Roman" w:hAnsi="Times New Roman"/>
                <w:lang w:val="uk-UA"/>
              </w:rPr>
            </w:pPr>
            <w:r>
              <w:rPr>
                <w:rFonts w:ascii="Times New Roman" w:hAnsi="Times New Roman"/>
                <w:lang w:val="uk-UA"/>
              </w:rPr>
              <w:t>4006,0</w:t>
            </w:r>
          </w:p>
        </w:tc>
        <w:tc>
          <w:tcPr>
            <w:tcW w:w="1959" w:type="dxa"/>
            <w:shd w:val="clear" w:color="auto" w:fill="auto"/>
          </w:tcPr>
          <w:p w:rsidR="00C55ECE" w:rsidRPr="00D47202" w:rsidRDefault="00C55ECE" w:rsidP="00B80E44">
            <w:pPr>
              <w:autoSpaceDE w:val="0"/>
              <w:autoSpaceDN w:val="0"/>
              <w:adjustRightInd w:val="0"/>
              <w:jc w:val="center"/>
              <w:rPr>
                <w:rFonts w:ascii="Times New Roman" w:hAnsi="Times New Roman"/>
                <w:lang w:val="uk-UA"/>
              </w:rPr>
            </w:pPr>
            <w:r>
              <w:rPr>
                <w:rFonts w:ascii="Times New Roman" w:hAnsi="Times New Roman"/>
                <w:lang w:val="uk-UA"/>
              </w:rPr>
              <w:t>7,3</w:t>
            </w:r>
            <w:r w:rsidRPr="00D47202">
              <w:rPr>
                <w:rFonts w:ascii="Times New Roman" w:hAnsi="Times New Roman"/>
                <w:lang w:val="uk-UA"/>
              </w:rPr>
              <w:t>%</w:t>
            </w:r>
          </w:p>
        </w:tc>
        <w:tc>
          <w:tcPr>
            <w:tcW w:w="1646" w:type="dxa"/>
            <w:shd w:val="clear" w:color="auto" w:fill="auto"/>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r>
              <w:rPr>
                <w:rFonts w:ascii="Times New Roman" w:hAnsi="Times New Roman"/>
                <w:lang w:val="uk-UA"/>
              </w:rPr>
              <w:t>120,2</w:t>
            </w:r>
          </w:p>
        </w:tc>
        <w:tc>
          <w:tcPr>
            <w:tcW w:w="1495" w:type="dxa"/>
            <w:shd w:val="clear" w:color="auto" w:fill="auto"/>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r>
              <w:rPr>
                <w:rFonts w:ascii="Times New Roman" w:hAnsi="Times New Roman"/>
                <w:lang w:val="uk-UA"/>
              </w:rPr>
              <w:t>120,2</w:t>
            </w:r>
          </w:p>
        </w:tc>
      </w:tr>
      <w:tr w:rsidR="00C55ECE" w:rsidRPr="00D47202" w:rsidTr="00B80E44">
        <w:trPr>
          <w:jc w:val="center"/>
        </w:trPr>
        <w:tc>
          <w:tcPr>
            <w:tcW w:w="2660" w:type="dxa"/>
            <w:shd w:val="clear" w:color="auto" w:fill="auto"/>
          </w:tcPr>
          <w:p w:rsidR="00C55ECE" w:rsidRPr="00D47202" w:rsidRDefault="00C55ECE" w:rsidP="00B80E44">
            <w:pPr>
              <w:autoSpaceDE w:val="0"/>
              <w:autoSpaceDN w:val="0"/>
              <w:adjustRightInd w:val="0"/>
              <w:jc w:val="both"/>
              <w:rPr>
                <w:rFonts w:ascii="Times New Roman" w:hAnsi="Times New Roman"/>
                <w:lang w:val="uk-UA"/>
              </w:rPr>
            </w:pPr>
            <w:r w:rsidRPr="00D47202">
              <w:rPr>
                <w:rFonts w:ascii="Times New Roman" w:hAnsi="Times New Roman"/>
                <w:lang w:val="uk-UA"/>
              </w:rPr>
              <w:t xml:space="preserve">Разом </w:t>
            </w:r>
          </w:p>
        </w:tc>
        <w:tc>
          <w:tcPr>
            <w:tcW w:w="1359" w:type="dxa"/>
            <w:shd w:val="clear" w:color="auto" w:fill="auto"/>
          </w:tcPr>
          <w:p w:rsidR="00C55ECE" w:rsidRPr="00D47202" w:rsidRDefault="00C55ECE" w:rsidP="00B80E44">
            <w:pPr>
              <w:autoSpaceDE w:val="0"/>
              <w:autoSpaceDN w:val="0"/>
              <w:adjustRightInd w:val="0"/>
              <w:jc w:val="center"/>
              <w:rPr>
                <w:rFonts w:ascii="Times New Roman" w:hAnsi="Times New Roman"/>
                <w:lang w:val="uk-UA"/>
              </w:rPr>
            </w:pPr>
            <w:r>
              <w:rPr>
                <w:rFonts w:ascii="Times New Roman" w:hAnsi="Times New Roman"/>
                <w:lang w:val="uk-UA"/>
              </w:rPr>
              <w:t>400</w:t>
            </w:r>
            <w:r w:rsidRPr="00D47202">
              <w:rPr>
                <w:rFonts w:ascii="Times New Roman" w:hAnsi="Times New Roman"/>
                <w:lang w:val="uk-UA"/>
              </w:rPr>
              <w:t>6,0</w:t>
            </w:r>
          </w:p>
        </w:tc>
        <w:tc>
          <w:tcPr>
            <w:tcW w:w="1959" w:type="dxa"/>
            <w:shd w:val="clear" w:color="auto" w:fill="auto"/>
          </w:tcPr>
          <w:p w:rsidR="00C55ECE" w:rsidRPr="00D47202" w:rsidRDefault="00C55ECE" w:rsidP="00B80E44">
            <w:pPr>
              <w:autoSpaceDE w:val="0"/>
              <w:autoSpaceDN w:val="0"/>
              <w:adjustRightInd w:val="0"/>
              <w:jc w:val="center"/>
              <w:rPr>
                <w:rFonts w:ascii="Times New Roman" w:hAnsi="Times New Roman"/>
                <w:lang w:val="uk-UA"/>
              </w:rPr>
            </w:pPr>
          </w:p>
        </w:tc>
        <w:tc>
          <w:tcPr>
            <w:tcW w:w="1646" w:type="dxa"/>
            <w:shd w:val="clear" w:color="auto" w:fill="auto"/>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r>
              <w:rPr>
                <w:rFonts w:ascii="Times New Roman" w:hAnsi="Times New Roman"/>
                <w:lang w:val="uk-UA"/>
              </w:rPr>
              <w:t>120,2</w:t>
            </w:r>
          </w:p>
        </w:tc>
        <w:tc>
          <w:tcPr>
            <w:tcW w:w="1495" w:type="dxa"/>
            <w:shd w:val="clear" w:color="auto" w:fill="auto"/>
          </w:tcPr>
          <w:p w:rsidR="00C55ECE" w:rsidRPr="00D47202" w:rsidRDefault="00C55ECE" w:rsidP="00B80E44">
            <w:pPr>
              <w:autoSpaceDE w:val="0"/>
              <w:autoSpaceDN w:val="0"/>
              <w:adjustRightInd w:val="0"/>
              <w:jc w:val="center"/>
              <w:rPr>
                <w:rFonts w:ascii="Times New Roman" w:hAnsi="Times New Roman"/>
                <w:lang w:val="uk-UA"/>
              </w:rPr>
            </w:pPr>
            <w:r w:rsidRPr="00D47202">
              <w:rPr>
                <w:rFonts w:ascii="Times New Roman" w:hAnsi="Times New Roman"/>
                <w:lang w:val="uk-UA"/>
              </w:rPr>
              <w:t>+</w:t>
            </w:r>
            <w:r>
              <w:rPr>
                <w:rFonts w:ascii="Times New Roman" w:hAnsi="Times New Roman"/>
                <w:lang w:val="uk-UA"/>
              </w:rPr>
              <w:t>120,2</w:t>
            </w:r>
          </w:p>
        </w:tc>
      </w:tr>
    </w:tbl>
    <w:p w:rsidR="00C55ECE" w:rsidRPr="00D47202" w:rsidRDefault="00C55ECE" w:rsidP="00C55ECE">
      <w:pPr>
        <w:shd w:val="clear" w:color="auto" w:fill="FFFFFF"/>
        <w:autoSpaceDE w:val="0"/>
        <w:autoSpaceDN w:val="0"/>
        <w:adjustRightInd w:val="0"/>
        <w:ind w:firstLine="567"/>
        <w:jc w:val="both"/>
        <w:rPr>
          <w:rFonts w:ascii="Times New Roman" w:hAnsi="Times New Roman"/>
          <w:i/>
          <w:sz w:val="24"/>
          <w:szCs w:val="24"/>
          <w:lang w:val="uk-UA"/>
        </w:rPr>
      </w:pPr>
      <w:r w:rsidRPr="00D47202">
        <w:rPr>
          <w:rFonts w:ascii="Times New Roman" w:hAnsi="Times New Roman"/>
          <w:i/>
          <w:sz w:val="24"/>
          <w:szCs w:val="24"/>
          <w:u w:val="single"/>
          <w:lang w:val="uk-UA"/>
        </w:rPr>
        <w:t>Ризик ліквідності</w:t>
      </w:r>
      <w:r w:rsidRPr="00D47202">
        <w:rPr>
          <w:rFonts w:ascii="Times New Roman" w:hAnsi="Times New Roman"/>
          <w:i/>
          <w:sz w:val="24"/>
          <w:szCs w:val="24"/>
          <w:lang w:val="uk-UA"/>
        </w:rPr>
        <w:t xml:space="preserve">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w:t>
      </w:r>
    </w:p>
    <w:p w:rsidR="00C55ECE" w:rsidRPr="00D47202" w:rsidRDefault="00C55ECE" w:rsidP="00C55ECE">
      <w:pPr>
        <w:shd w:val="clear" w:color="auto" w:fill="FFFFFF"/>
        <w:autoSpaceDE w:val="0"/>
        <w:autoSpaceDN w:val="0"/>
        <w:adjustRightInd w:val="0"/>
        <w:ind w:firstLine="567"/>
        <w:jc w:val="both"/>
        <w:rPr>
          <w:rFonts w:ascii="Times New Roman" w:hAnsi="Times New Roman"/>
          <w:sz w:val="24"/>
          <w:szCs w:val="24"/>
          <w:lang w:val="uk-UA"/>
        </w:rPr>
      </w:pPr>
      <w:r w:rsidRPr="00D47202">
        <w:rPr>
          <w:rFonts w:ascii="Times New Roman" w:hAnsi="Times New Roman"/>
          <w:sz w:val="24"/>
          <w:szCs w:val="24"/>
          <w:lang w:val="uk-UA"/>
        </w:rPr>
        <w:t xml:space="preserve">Товариство здійснює контроль ліквідності шляхом планування поточної ліквідності. Товариство аналізує терміни платежів, які пов'язані з дебіторською заборгованістю та іншими фінансовими активами, а також прогнозні потоки грошових коштів від операційної діяльності. </w:t>
      </w:r>
    </w:p>
    <w:p w:rsidR="00C55ECE" w:rsidRPr="00D47202" w:rsidRDefault="00C55ECE" w:rsidP="00C55ECE">
      <w:pPr>
        <w:shd w:val="clear" w:color="auto" w:fill="FFFFFF"/>
        <w:autoSpaceDE w:val="0"/>
        <w:autoSpaceDN w:val="0"/>
        <w:adjustRightInd w:val="0"/>
        <w:ind w:firstLine="567"/>
        <w:jc w:val="both"/>
        <w:rPr>
          <w:rFonts w:ascii="Times New Roman" w:hAnsi="Times New Roman"/>
          <w:sz w:val="24"/>
          <w:szCs w:val="24"/>
          <w:lang w:val="uk-UA"/>
        </w:rPr>
      </w:pPr>
      <w:r w:rsidRPr="00D47202">
        <w:rPr>
          <w:rFonts w:ascii="Times New Roman" w:hAnsi="Times New Roman"/>
          <w:sz w:val="24"/>
          <w:szCs w:val="24"/>
          <w:lang w:val="uk-UA"/>
        </w:rPr>
        <w:t>Контроль за ліквідністю здійснюється також за допомогою виконання нормативних вимог Національної комісії, що здійснює державне регулювання в сфері ринків фінансових послуг.</w:t>
      </w:r>
    </w:p>
    <w:p w:rsidR="00C55ECE" w:rsidRPr="00D47202" w:rsidRDefault="00C55ECE" w:rsidP="00C55ECE">
      <w:pPr>
        <w:shd w:val="clear" w:color="auto" w:fill="FFFFFF"/>
        <w:ind w:firstLine="567"/>
        <w:jc w:val="both"/>
        <w:rPr>
          <w:rFonts w:ascii="Times New Roman" w:hAnsi="Times New Roman"/>
          <w:b/>
          <w:bCs/>
          <w:i/>
          <w:spacing w:val="-2"/>
          <w:sz w:val="24"/>
          <w:szCs w:val="24"/>
          <w:lang w:val="uk-UA"/>
        </w:rPr>
      </w:pPr>
    </w:p>
    <w:p w:rsidR="00C55ECE" w:rsidRPr="00D47202" w:rsidRDefault="00C55ECE" w:rsidP="00C55ECE">
      <w:pPr>
        <w:shd w:val="clear" w:color="auto" w:fill="FFFFFF"/>
        <w:ind w:firstLine="567"/>
        <w:jc w:val="both"/>
        <w:rPr>
          <w:rFonts w:ascii="Times New Roman" w:hAnsi="Times New Roman"/>
          <w:b/>
          <w:bCs/>
          <w:i/>
          <w:spacing w:val="-2"/>
          <w:sz w:val="24"/>
          <w:szCs w:val="24"/>
          <w:lang w:val="uk-UA"/>
        </w:rPr>
      </w:pPr>
      <w:r w:rsidRPr="00D47202">
        <w:rPr>
          <w:rFonts w:ascii="Times New Roman" w:hAnsi="Times New Roman"/>
          <w:b/>
          <w:bCs/>
          <w:i/>
          <w:spacing w:val="-2"/>
          <w:sz w:val="24"/>
          <w:szCs w:val="24"/>
          <w:lang w:val="uk-UA"/>
        </w:rPr>
        <w:t>6.16. Управління капіталом.</w:t>
      </w:r>
    </w:p>
    <w:p w:rsidR="00C55ECE" w:rsidRPr="00D47202" w:rsidRDefault="00C55ECE" w:rsidP="00C55ECE">
      <w:pPr>
        <w:shd w:val="clear" w:color="auto" w:fill="FFFFFF"/>
        <w:ind w:firstLine="567"/>
        <w:jc w:val="both"/>
        <w:rPr>
          <w:rFonts w:ascii="Times New Roman" w:hAnsi="Times New Roman"/>
          <w:sz w:val="24"/>
          <w:szCs w:val="24"/>
          <w:lang w:val="uk-UA"/>
        </w:rPr>
      </w:pPr>
      <w:r w:rsidRPr="00D47202">
        <w:rPr>
          <w:rFonts w:ascii="Times New Roman" w:hAnsi="Times New Roman"/>
          <w:b/>
          <w:bCs/>
          <w:i/>
          <w:spacing w:val="-2"/>
          <w:sz w:val="24"/>
          <w:szCs w:val="24"/>
          <w:lang w:val="uk-UA"/>
        </w:rPr>
        <w:t xml:space="preserve"> </w:t>
      </w:r>
      <w:r w:rsidRPr="00D47202">
        <w:rPr>
          <w:rFonts w:ascii="Times New Roman" w:hAnsi="Times New Roman"/>
          <w:sz w:val="24"/>
          <w:szCs w:val="24"/>
          <w:lang w:val="uk-UA"/>
        </w:rPr>
        <w:t>Страхова компанія здійснює управління капіталом з метою досягнення наступних цілей:</w:t>
      </w:r>
    </w:p>
    <w:p w:rsidR="00C55ECE" w:rsidRPr="00D47202" w:rsidRDefault="00C55ECE" w:rsidP="00C55ECE">
      <w:pPr>
        <w:shd w:val="clear" w:color="auto" w:fill="FFFFFF"/>
        <w:ind w:firstLine="567"/>
        <w:jc w:val="both"/>
        <w:rPr>
          <w:rFonts w:ascii="Times New Roman" w:hAnsi="Times New Roman"/>
          <w:sz w:val="24"/>
          <w:szCs w:val="24"/>
          <w:lang w:val="uk-UA"/>
        </w:rPr>
      </w:pPr>
      <w:r w:rsidRPr="00D47202">
        <w:rPr>
          <w:rFonts w:ascii="Times New Roman" w:hAnsi="Times New Roman"/>
          <w:sz w:val="24"/>
          <w:szCs w:val="24"/>
          <w:lang w:val="uk-UA"/>
        </w:rPr>
        <w:t>зберегти спроможність Товариства продовжувати свою діяльність так, щоб воно і надалі забезпечувало дохід для учасників Товариства та виплати іншим зацікавленим сторонам;</w:t>
      </w:r>
    </w:p>
    <w:p w:rsidR="00C55ECE" w:rsidRPr="00D47202" w:rsidRDefault="00C55ECE" w:rsidP="00C55ECE">
      <w:pPr>
        <w:shd w:val="clear" w:color="auto" w:fill="FFFFFF"/>
        <w:ind w:firstLine="567"/>
        <w:jc w:val="both"/>
        <w:rPr>
          <w:rFonts w:ascii="Times New Roman" w:hAnsi="Times New Roman"/>
          <w:sz w:val="24"/>
          <w:szCs w:val="24"/>
          <w:lang w:val="uk-UA"/>
        </w:rPr>
      </w:pPr>
      <w:r w:rsidRPr="00D47202">
        <w:rPr>
          <w:rFonts w:ascii="Times New Roman" w:hAnsi="Times New Roman"/>
          <w:sz w:val="24"/>
          <w:szCs w:val="24"/>
          <w:lang w:val="uk-UA"/>
        </w:rPr>
        <w:t>забезпечити належний прибуток учасникам товариства завдяки встановленню цін на послуги Товариства, що відповідають рівню ризику.</w:t>
      </w:r>
    </w:p>
    <w:p w:rsidR="00C55ECE" w:rsidRPr="00D47202" w:rsidRDefault="00C55ECE" w:rsidP="00C55ECE">
      <w:pPr>
        <w:shd w:val="clear" w:color="auto" w:fill="FFFFFF"/>
        <w:ind w:firstLine="567"/>
        <w:jc w:val="both"/>
        <w:rPr>
          <w:rFonts w:ascii="Times New Roman" w:hAnsi="Times New Roman"/>
          <w:sz w:val="24"/>
          <w:szCs w:val="24"/>
          <w:lang w:val="uk-UA"/>
        </w:rPr>
      </w:pPr>
      <w:r w:rsidRPr="00D47202">
        <w:rPr>
          <w:rFonts w:ascii="Times New Roman" w:hAnsi="Times New Roman"/>
          <w:sz w:val="24"/>
          <w:szCs w:val="24"/>
          <w:lang w:val="uk-UA"/>
        </w:rPr>
        <w:t xml:space="preserve">Керівництво Товариства здійснює огляд структури капіталу на щорічній основі. При цьому керівництво аналізує вартість капіталу та притаманні його складовим ризики. На основі отриманих висновків Товариство здійснює регулювання капіталу шляхом залучення додаткового капіталу або фінансування, а також шляхом  виплати дивідендів. </w:t>
      </w:r>
    </w:p>
    <w:p w:rsidR="00C55ECE" w:rsidRPr="00D47202" w:rsidRDefault="00C55ECE" w:rsidP="00C55ECE">
      <w:pPr>
        <w:shd w:val="clear" w:color="auto" w:fill="FFFFFF"/>
        <w:ind w:firstLine="567"/>
        <w:jc w:val="both"/>
        <w:rPr>
          <w:rFonts w:ascii="Times New Roman" w:hAnsi="Times New Roman"/>
          <w:lang w:val="uk-UA"/>
        </w:rPr>
      </w:pPr>
      <w:r w:rsidRPr="00D47202">
        <w:rPr>
          <w:rFonts w:ascii="Times New Roman" w:hAnsi="Times New Roman"/>
          <w:sz w:val="24"/>
          <w:szCs w:val="24"/>
          <w:lang w:val="uk-UA"/>
        </w:rPr>
        <w:t>З метою відповідності вимогам законодавства в частині розміщення власних засобів у Товариства існує інвестиційна політика, що накладає певні обмеження на структуру інвестиційних активів. Компанія проводить постійний моніторинг достатності капіталу для відповідності вимогам до мінімального розміру статутного капіталу й нормативного запасу платоспроможності</w:t>
      </w:r>
      <w:r w:rsidRPr="00D47202">
        <w:rPr>
          <w:rFonts w:ascii="Times New Roman" w:hAnsi="Times New Roman"/>
          <w:lang w:val="uk-UA"/>
        </w:rPr>
        <w:t>.</w:t>
      </w:r>
    </w:p>
    <w:p w:rsidR="00C55ECE" w:rsidRPr="00D47202" w:rsidRDefault="00C55ECE" w:rsidP="00C55ECE">
      <w:pPr>
        <w:pStyle w:val="a3"/>
        <w:rPr>
          <w:rFonts w:ascii="Times New Roman" w:hAnsi="Times New Roman"/>
          <w:b/>
          <w:bCs/>
          <w:sz w:val="20"/>
          <w:lang w:val="uk-UA"/>
        </w:rPr>
      </w:pPr>
      <w:r w:rsidRPr="00D47202">
        <w:rPr>
          <w:rFonts w:ascii="Times New Roman" w:hAnsi="Times New Roman"/>
          <w:sz w:val="24"/>
          <w:szCs w:val="24"/>
          <w:lang w:val="uk-UA"/>
        </w:rPr>
        <w:t>Станом на 3</w:t>
      </w:r>
      <w:r>
        <w:rPr>
          <w:rFonts w:ascii="Times New Roman" w:hAnsi="Times New Roman"/>
          <w:sz w:val="24"/>
          <w:szCs w:val="24"/>
          <w:lang w:val="uk-UA"/>
        </w:rPr>
        <w:t>0</w:t>
      </w:r>
      <w:r w:rsidRPr="00D47202">
        <w:rPr>
          <w:rFonts w:ascii="Times New Roman" w:hAnsi="Times New Roman"/>
          <w:sz w:val="24"/>
          <w:szCs w:val="24"/>
          <w:lang w:val="uk-UA"/>
        </w:rPr>
        <w:t xml:space="preserve"> </w:t>
      </w:r>
      <w:r>
        <w:rPr>
          <w:rFonts w:ascii="Times New Roman" w:hAnsi="Times New Roman"/>
          <w:sz w:val="24"/>
          <w:szCs w:val="24"/>
          <w:lang w:val="uk-UA"/>
        </w:rPr>
        <w:t>черв</w:t>
      </w:r>
      <w:r w:rsidRPr="00D47202">
        <w:rPr>
          <w:rFonts w:ascii="Times New Roman" w:hAnsi="Times New Roman"/>
          <w:sz w:val="24"/>
          <w:szCs w:val="24"/>
          <w:lang w:val="uk-UA"/>
        </w:rPr>
        <w:t xml:space="preserve">ня 2022року  розмір власного капіталу Товариства дорівнює </w:t>
      </w:r>
      <w:r>
        <w:rPr>
          <w:rFonts w:ascii="Times New Roman" w:hAnsi="Times New Roman"/>
          <w:sz w:val="24"/>
          <w:szCs w:val="24"/>
          <w:lang w:val="uk-UA"/>
        </w:rPr>
        <w:t>46230</w:t>
      </w:r>
      <w:r w:rsidRPr="00D47202">
        <w:rPr>
          <w:rFonts w:ascii="Times New Roman" w:hAnsi="Times New Roman"/>
          <w:sz w:val="24"/>
          <w:szCs w:val="24"/>
          <w:lang w:val="uk-UA"/>
        </w:rPr>
        <w:t>,0  тис.грн.. Чисті активи  компанії перевищують розмір статутного капіталу,  що відповідає нормативним вимогам для ризикових страхових компаній.</w:t>
      </w:r>
      <w:r w:rsidRPr="00D47202">
        <w:rPr>
          <w:rFonts w:ascii="Times New Roman" w:hAnsi="Times New Roman"/>
          <w:b/>
          <w:bCs/>
          <w:sz w:val="20"/>
          <w:lang w:val="uk-UA"/>
        </w:rPr>
        <w:t xml:space="preserve"> </w:t>
      </w:r>
    </w:p>
    <w:p w:rsidR="00C55ECE" w:rsidRPr="00D47202" w:rsidRDefault="00C55ECE" w:rsidP="00C55ECE">
      <w:pPr>
        <w:pStyle w:val="a3"/>
        <w:rPr>
          <w:rFonts w:ascii="Times New Roman" w:hAnsi="Times New Roman"/>
          <w:b/>
          <w:bCs/>
          <w:sz w:val="20"/>
          <w:lang w:val="uk-UA"/>
        </w:rPr>
      </w:pPr>
    </w:p>
    <w:p w:rsidR="00C55ECE" w:rsidRPr="00D47202" w:rsidRDefault="00C55ECE" w:rsidP="00C55ECE">
      <w:pPr>
        <w:pStyle w:val="a3"/>
        <w:rPr>
          <w:rFonts w:ascii="Times New Roman" w:hAnsi="Times New Roman"/>
          <w:b/>
          <w:bCs/>
          <w:i/>
          <w:sz w:val="24"/>
          <w:szCs w:val="24"/>
          <w:lang w:val="uk-UA"/>
        </w:rPr>
      </w:pPr>
      <w:r w:rsidRPr="00D47202">
        <w:rPr>
          <w:rFonts w:ascii="Times New Roman" w:hAnsi="Times New Roman"/>
          <w:b/>
          <w:bCs/>
          <w:i/>
          <w:sz w:val="24"/>
          <w:szCs w:val="24"/>
          <w:lang w:val="uk-UA"/>
        </w:rPr>
        <w:t>6.17 Операційні  ризики</w:t>
      </w:r>
      <w:r w:rsidRPr="00D47202">
        <w:rPr>
          <w:rFonts w:ascii="Times New Roman" w:hAnsi="Times New Roman"/>
          <w:i/>
          <w:sz w:val="24"/>
          <w:szCs w:val="24"/>
          <w:lang w:val="uk-UA"/>
        </w:rPr>
        <w:t xml:space="preserve">  </w:t>
      </w:r>
      <w:r w:rsidRPr="00D47202">
        <w:rPr>
          <w:rFonts w:ascii="Times New Roman" w:hAnsi="Times New Roman"/>
          <w:b/>
          <w:bCs/>
          <w:i/>
          <w:sz w:val="24"/>
          <w:szCs w:val="24"/>
          <w:lang w:val="uk-UA"/>
        </w:rPr>
        <w:t>та   політична  ситуація в Україні.</w:t>
      </w:r>
    </w:p>
    <w:p w:rsidR="00C55ECE" w:rsidRPr="00D47202" w:rsidRDefault="00C55ECE" w:rsidP="00C55ECE">
      <w:pPr>
        <w:pStyle w:val="a3"/>
        <w:rPr>
          <w:rFonts w:ascii="Times New Roman" w:hAnsi="Times New Roman"/>
          <w:b/>
          <w:bCs/>
          <w:sz w:val="24"/>
          <w:szCs w:val="24"/>
          <w:lang w:val="uk-UA"/>
        </w:rPr>
      </w:pPr>
    </w:p>
    <w:p w:rsidR="00C55ECE" w:rsidRPr="00D47202" w:rsidRDefault="00C55ECE" w:rsidP="00C55ECE">
      <w:pPr>
        <w:pStyle w:val="a3"/>
        <w:ind w:firstLine="709"/>
        <w:rPr>
          <w:rFonts w:ascii="Times New Roman" w:hAnsi="Times New Roman"/>
          <w:bCs/>
          <w:sz w:val="24"/>
          <w:szCs w:val="24"/>
          <w:lang w:val="uk-UA"/>
        </w:rPr>
      </w:pPr>
      <w:r w:rsidRPr="00D47202">
        <w:rPr>
          <w:rFonts w:ascii="Times New Roman" w:hAnsi="Times New Roman"/>
          <w:bCs/>
          <w:sz w:val="24"/>
          <w:szCs w:val="24"/>
          <w:lang w:val="uk-UA"/>
        </w:rPr>
        <w:t>Хоча в економічній ситуації України помітні тенденції до покращення, економічна перспектива України в багатьох випадках залежить від ефективності економічних заходів, фінансових механізмів і монетарної політики, які застосовує уряд, а також розвиток фіскальної, правової і політичної системи.</w:t>
      </w:r>
    </w:p>
    <w:p w:rsidR="00C55ECE" w:rsidRPr="00D47202" w:rsidRDefault="00C55ECE" w:rsidP="00C55ECE">
      <w:pPr>
        <w:pStyle w:val="a3"/>
        <w:rPr>
          <w:rFonts w:ascii="Times New Roman" w:hAnsi="Times New Roman"/>
          <w:bCs/>
          <w:sz w:val="24"/>
          <w:szCs w:val="24"/>
          <w:lang w:val="uk-UA"/>
        </w:rPr>
      </w:pPr>
      <w:r w:rsidRPr="00D47202">
        <w:rPr>
          <w:rFonts w:ascii="Times New Roman" w:hAnsi="Times New Roman"/>
          <w:bCs/>
          <w:sz w:val="24"/>
          <w:szCs w:val="24"/>
          <w:lang w:val="uk-UA"/>
        </w:rPr>
        <w:t xml:space="preserve">Українське податкове, валютне і митне законодавство досить часто міняється і має суперечливе трактування. Нещодавні події, які відбулись в Україні показали, що податкові органи можуть зайняти більш жорстку позицію при трактуванні законодавства і перевірці податкових розрахунків, і як наслідок можуть бути донараховані податки, пені, штрафи. </w:t>
      </w:r>
    </w:p>
    <w:p w:rsidR="00C55ECE" w:rsidRPr="00D47202" w:rsidRDefault="00C55ECE" w:rsidP="00C55ECE">
      <w:pPr>
        <w:pStyle w:val="a3"/>
        <w:ind w:firstLine="709"/>
        <w:rPr>
          <w:rFonts w:ascii="Times New Roman" w:hAnsi="Times New Roman"/>
          <w:bCs/>
          <w:sz w:val="24"/>
          <w:szCs w:val="24"/>
          <w:lang w:val="uk-UA"/>
        </w:rPr>
      </w:pPr>
      <w:r w:rsidRPr="00D47202">
        <w:rPr>
          <w:rFonts w:ascii="Times New Roman" w:hAnsi="Times New Roman"/>
          <w:bCs/>
          <w:sz w:val="24"/>
          <w:szCs w:val="24"/>
          <w:lang w:val="uk-UA"/>
        </w:rPr>
        <w:t>На думку керівництва Компанії, станом на 3</w:t>
      </w:r>
      <w:r>
        <w:rPr>
          <w:rFonts w:ascii="Times New Roman" w:hAnsi="Times New Roman"/>
          <w:bCs/>
          <w:sz w:val="24"/>
          <w:szCs w:val="24"/>
          <w:lang w:val="uk-UA"/>
        </w:rPr>
        <w:t>0</w:t>
      </w:r>
      <w:r w:rsidRPr="00D47202">
        <w:rPr>
          <w:rFonts w:ascii="Times New Roman" w:hAnsi="Times New Roman"/>
          <w:bCs/>
          <w:sz w:val="24"/>
          <w:szCs w:val="24"/>
          <w:lang w:val="uk-UA"/>
        </w:rPr>
        <w:t>.0</w:t>
      </w:r>
      <w:r>
        <w:rPr>
          <w:rFonts w:ascii="Times New Roman" w:hAnsi="Times New Roman"/>
          <w:bCs/>
          <w:sz w:val="24"/>
          <w:szCs w:val="24"/>
          <w:lang w:val="uk-UA"/>
        </w:rPr>
        <w:t>6</w:t>
      </w:r>
      <w:r w:rsidRPr="00D47202">
        <w:rPr>
          <w:rFonts w:ascii="Times New Roman" w:hAnsi="Times New Roman"/>
          <w:bCs/>
          <w:sz w:val="24"/>
          <w:szCs w:val="24"/>
          <w:lang w:val="uk-UA"/>
        </w:rPr>
        <w:t>.2022р., відповідні положення законодавства  інтерпретовані ним  коректо, тому  ймовірність збереження фінансового стану, в якому знаходиться Товариство у зв’язку з податковим, валютним і митним законодавством є досить високою. У випадках, коли на думку керівництва Компанії існують значні сумніви у збережені зазначеного стану Компанії, у фінансовій звітності визнаються відповідні зобов’язання.</w:t>
      </w:r>
    </w:p>
    <w:p w:rsidR="00C55ECE" w:rsidRPr="00D47202" w:rsidRDefault="00C55ECE" w:rsidP="00C55ECE">
      <w:pPr>
        <w:jc w:val="both"/>
        <w:rPr>
          <w:rFonts w:ascii="Times New Roman" w:hAnsi="Times New Roman"/>
          <w:sz w:val="24"/>
          <w:szCs w:val="24"/>
          <w:lang w:val="uk-UA"/>
        </w:rPr>
      </w:pPr>
      <w:r w:rsidRPr="00D47202">
        <w:rPr>
          <w:rFonts w:ascii="Times New Roman" w:hAnsi="Times New Roman"/>
          <w:sz w:val="24"/>
          <w:szCs w:val="24"/>
          <w:lang w:val="uk-UA"/>
        </w:rPr>
        <w:t>Стабілізація економіки України у досяжному майбутньому залежить від успішності заходів, які проводить уряд, та забезпечення тривалої фінансової підтримки України з боку міжнародних донорів та міжнародних фінансових установ.</w:t>
      </w:r>
    </w:p>
    <w:p w:rsidR="00C55ECE" w:rsidRPr="00D47202" w:rsidRDefault="00C55ECE" w:rsidP="00C55ECE">
      <w:pPr>
        <w:ind w:firstLine="567"/>
        <w:jc w:val="both"/>
        <w:rPr>
          <w:rFonts w:ascii="Times New Roman" w:hAnsi="Times New Roman"/>
          <w:sz w:val="24"/>
          <w:szCs w:val="24"/>
          <w:lang w:val="uk-UA"/>
        </w:rPr>
      </w:pPr>
      <w:r w:rsidRPr="00D47202">
        <w:rPr>
          <w:rFonts w:ascii="Times New Roman" w:hAnsi="Times New Roman"/>
          <w:sz w:val="24"/>
          <w:szCs w:val="24"/>
          <w:lang w:val="uk-UA"/>
        </w:rPr>
        <w:t>Керівництво стежить за розвитком поточної ситуації та, за необхідності і наскільки це можливо, вживає заходів для мінімізації будь-яких негативних наслідків. Подальше погіршення політичних, макроекономічних та/або зовнішньоторговельних умов може і надалі негативним чином впливати на фінансовий стан та результати діяльності Компанії у такий спосіб, що наразі не може бути визначений.</w:t>
      </w:r>
    </w:p>
    <w:p w:rsidR="00C55ECE" w:rsidRPr="00D47202" w:rsidRDefault="00C55ECE" w:rsidP="00C55ECE">
      <w:pPr>
        <w:ind w:firstLine="567"/>
        <w:jc w:val="both"/>
        <w:rPr>
          <w:rFonts w:ascii="Times New Roman" w:hAnsi="Times New Roman"/>
          <w:sz w:val="24"/>
          <w:szCs w:val="24"/>
          <w:lang w:val="uk-UA"/>
        </w:rPr>
      </w:pPr>
    </w:p>
    <w:p w:rsidR="00C55ECE" w:rsidRPr="00D47202" w:rsidRDefault="00C55ECE" w:rsidP="00C55ECE">
      <w:pPr>
        <w:pStyle w:val="a3"/>
        <w:ind w:firstLine="567"/>
        <w:rPr>
          <w:rFonts w:ascii="Times New Roman" w:hAnsi="Times New Roman"/>
          <w:b/>
          <w:bCs/>
          <w:i/>
          <w:iCs/>
          <w:spacing w:val="2"/>
          <w:sz w:val="24"/>
          <w:szCs w:val="24"/>
          <w:lang w:val="uk-UA"/>
        </w:rPr>
      </w:pPr>
      <w:r w:rsidRPr="00D47202">
        <w:rPr>
          <w:rFonts w:ascii="Times New Roman" w:hAnsi="Times New Roman"/>
          <w:b/>
          <w:bCs/>
          <w:i/>
          <w:iCs/>
          <w:spacing w:val="2"/>
          <w:sz w:val="24"/>
          <w:szCs w:val="24"/>
          <w:lang w:val="uk-UA"/>
        </w:rPr>
        <w:t xml:space="preserve">6.18. Очікуваний вплив спалаху коронавірусу COVID-19 </w:t>
      </w:r>
    </w:p>
    <w:p w:rsidR="00C55ECE" w:rsidRPr="00D47202" w:rsidRDefault="00C55ECE" w:rsidP="00C55ECE">
      <w:pPr>
        <w:pStyle w:val="a3"/>
        <w:rPr>
          <w:rFonts w:ascii="Times New Roman" w:hAnsi="Times New Roman"/>
          <w:b/>
          <w:bCs/>
          <w:i/>
          <w:iCs/>
          <w:color w:val="0070C0"/>
          <w:spacing w:val="2"/>
          <w:sz w:val="24"/>
          <w:szCs w:val="24"/>
          <w:lang w:val="uk-UA"/>
        </w:rPr>
      </w:pPr>
    </w:p>
    <w:p w:rsidR="00C55ECE" w:rsidRPr="00D47202" w:rsidRDefault="00C55ECE" w:rsidP="00C55ECE">
      <w:pPr>
        <w:ind w:firstLine="567"/>
        <w:jc w:val="both"/>
        <w:rPr>
          <w:rFonts w:ascii="Times New Roman" w:hAnsi="Times New Roman"/>
          <w:sz w:val="24"/>
          <w:szCs w:val="24"/>
          <w:lang w:val="uk-UA"/>
        </w:rPr>
      </w:pPr>
      <w:r w:rsidRPr="00D47202">
        <w:rPr>
          <w:rFonts w:ascii="Times New Roman" w:hAnsi="Times New Roman"/>
          <w:sz w:val="24"/>
          <w:szCs w:val="24"/>
          <w:lang w:val="uk-UA"/>
        </w:rPr>
        <w:t xml:space="preserve">З початку 2020 року спалах коронавірусу COVID-19 розповсюдився по всьому світу, вплинувши на світову економіку та фінансові ринки. Внаслідок невизначеності і тривалості подій, пов’язаних зі сполохом коронавірусу COVID-19, Товариство не має практичної можливості точно та надійно оцінити кількісний вплив зазначених подій на фінансовий стан і фінансові результати діяльності в 2022 році. В теперішній час Товариство уважно слідкує за фінансовими наслідками, викликаними зазначеними подіями. </w:t>
      </w:r>
    </w:p>
    <w:p w:rsidR="00C55ECE" w:rsidRPr="00D47202" w:rsidRDefault="00C55ECE" w:rsidP="00C55ECE">
      <w:pPr>
        <w:shd w:val="clear" w:color="auto" w:fill="FFFFFF"/>
        <w:ind w:firstLine="567"/>
        <w:jc w:val="both"/>
        <w:rPr>
          <w:rFonts w:ascii="Times New Roman" w:hAnsi="Times New Roman"/>
          <w:b/>
          <w:i/>
          <w:sz w:val="24"/>
          <w:szCs w:val="24"/>
          <w:lang w:val="uk-UA"/>
        </w:rPr>
      </w:pPr>
    </w:p>
    <w:p w:rsidR="00C55ECE" w:rsidRPr="00D47202" w:rsidRDefault="00C55ECE" w:rsidP="00C55ECE">
      <w:pPr>
        <w:shd w:val="clear" w:color="auto" w:fill="FFFFFF"/>
        <w:ind w:firstLine="567"/>
        <w:jc w:val="both"/>
        <w:rPr>
          <w:rFonts w:ascii="Times New Roman" w:hAnsi="Times New Roman"/>
          <w:b/>
          <w:i/>
          <w:sz w:val="24"/>
          <w:szCs w:val="24"/>
          <w:lang w:val="uk-UA"/>
        </w:rPr>
      </w:pPr>
      <w:r w:rsidRPr="00D47202">
        <w:rPr>
          <w:rFonts w:ascii="Times New Roman" w:hAnsi="Times New Roman"/>
          <w:b/>
          <w:i/>
          <w:sz w:val="24"/>
          <w:szCs w:val="24"/>
          <w:lang w:val="uk-UA"/>
        </w:rPr>
        <w:t xml:space="preserve"> 6.19. Операції з пов’язаними сторонами</w:t>
      </w:r>
      <w:bookmarkEnd w:id="50"/>
      <w:bookmarkEnd w:id="51"/>
      <w:bookmarkEnd w:id="52"/>
      <w:bookmarkEnd w:id="53"/>
      <w:bookmarkEnd w:id="54"/>
      <w:r w:rsidRPr="00D47202">
        <w:rPr>
          <w:rFonts w:ascii="Times New Roman" w:hAnsi="Times New Roman"/>
          <w:b/>
          <w:i/>
          <w:sz w:val="24"/>
          <w:szCs w:val="24"/>
          <w:lang w:val="uk-UA"/>
        </w:rPr>
        <w:t>.</w:t>
      </w:r>
      <w:bookmarkStart w:id="58" w:name="_Toc320725151"/>
      <w:bookmarkStart w:id="59" w:name="_Ref111537872"/>
      <w:bookmarkStart w:id="60" w:name="_Ref111537706"/>
      <w:bookmarkEnd w:id="55"/>
      <w:bookmarkEnd w:id="56"/>
      <w:bookmarkEnd w:id="57"/>
    </w:p>
    <w:p w:rsidR="00C55ECE" w:rsidRPr="00D47202" w:rsidRDefault="00C55ECE" w:rsidP="00C55ECE">
      <w:pPr>
        <w:widowControl w:val="0"/>
        <w:ind w:firstLine="567"/>
        <w:jc w:val="both"/>
        <w:rPr>
          <w:rFonts w:ascii="Times New Roman" w:hAnsi="Times New Roman"/>
          <w:sz w:val="24"/>
          <w:lang w:val="uk-UA"/>
        </w:rPr>
      </w:pPr>
      <w:r w:rsidRPr="00D47202">
        <w:rPr>
          <w:rFonts w:ascii="Times New Roman" w:hAnsi="Times New Roman"/>
          <w:sz w:val="24"/>
          <w:lang w:val="uk-UA"/>
        </w:rPr>
        <w:t>Відповідно до засад, визначених МСБО 24 «Розкриття інформації про пов'язані сторони» зв'язана сторона – це фізична або юридична особа, пов'язані з суб'єктом господарювання, що складає свою фінансову звітність. Сторони зазвичай вважаються пов'язаними, якщо вони знаходяться під спільним контролем або якщо одна сторона має можливість контролювати іншу або може мати значний вплив на іншу сторону при прийнятті фінансових чи операційних рішень. Пов’язаними особами для Товариства: є особи, які мають суттєвий вплив на Товариство, зокрема фізична особа або близький родич такої особи є пов’язаною стороною із Товариство, якщо така особа: контролює Товариство, або здійснює спільний контроль над ним; має суттєвий вплив на Товариство; є членом провідного управлінського персоналу Товариства, або материнського підприємства. Суб’єкт господарювання є пов’язаним із Товариством, якщо виконується будь-яка з таких умов: суб’єкт господарювання</w:t>
      </w:r>
      <w:r w:rsidRPr="00D47202">
        <w:rPr>
          <w:rFonts w:ascii="Times New Roman" w:hAnsi="Times New Roman"/>
          <w:b/>
          <w:sz w:val="24"/>
          <w:lang w:val="uk-UA"/>
        </w:rPr>
        <w:t xml:space="preserve"> </w:t>
      </w:r>
      <w:r w:rsidRPr="00D47202">
        <w:rPr>
          <w:rFonts w:ascii="Times New Roman" w:hAnsi="Times New Roman"/>
          <w:sz w:val="24"/>
          <w:lang w:val="uk-UA"/>
        </w:rPr>
        <w:t xml:space="preserve">та Товариство, є членами однієї групи (а це означає, що кожне материнське підприємство, дочірнє підприємство або дочірнє підприємство під спільним контролем є пов’язані одне з одним); один суб’єкт господарювання є асоційованим підприємством або спільним підприємством іншого суб’єкта господарювання (чи асоційованим підприємством або спільним підприємством члена групи, до якої належить інший суб’єкт господарювання); обидва суб’єкти господарювання є спільними підприємствами однієї третьої сторони; один суб’єкт господарювання є спільним підприємством третього суб’єкта господарювання, а інший суб’єкт господарювання є асоційованим підприємством цього третього суб’єкта господарювання; </w:t>
      </w:r>
    </w:p>
    <w:p w:rsidR="00C55ECE" w:rsidRPr="00D47202" w:rsidRDefault="00C55ECE" w:rsidP="00C55ECE">
      <w:pPr>
        <w:widowControl w:val="0"/>
        <w:ind w:firstLine="567"/>
        <w:jc w:val="both"/>
        <w:rPr>
          <w:rFonts w:ascii="Times New Roman" w:hAnsi="Times New Roman"/>
          <w:sz w:val="24"/>
          <w:lang w:val="uk-UA"/>
        </w:rPr>
      </w:pPr>
      <w:r w:rsidRPr="00D47202">
        <w:rPr>
          <w:rFonts w:ascii="Times New Roman" w:hAnsi="Times New Roman"/>
          <w:sz w:val="24"/>
          <w:lang w:val="uk-UA"/>
        </w:rPr>
        <w:t>Операція зі пов'язаною стороною - передача ресурсів, послуг або зобов'язань між суб'єктом господарювання, що звітує (розкриває інформацію), та пов'язаною стороною, незалежно від того, чи призначається ціна.</w:t>
      </w:r>
    </w:p>
    <w:p w:rsidR="00C55ECE" w:rsidRPr="00D47202" w:rsidRDefault="00C55ECE" w:rsidP="00C55ECE">
      <w:pPr>
        <w:ind w:firstLine="567"/>
        <w:jc w:val="both"/>
        <w:rPr>
          <w:rFonts w:ascii="Times New Roman" w:hAnsi="Times New Roman"/>
          <w:sz w:val="24"/>
          <w:lang w:val="uk-UA"/>
        </w:rPr>
      </w:pPr>
      <w:r w:rsidRPr="00D47202">
        <w:rPr>
          <w:rFonts w:ascii="Times New Roman" w:hAnsi="Times New Roman"/>
          <w:sz w:val="24"/>
          <w:lang w:val="uk-UA"/>
        </w:rPr>
        <w:t> </w:t>
      </w:r>
      <w:r w:rsidRPr="00D47202">
        <w:rPr>
          <w:rFonts w:ascii="Times New Roman" w:hAnsi="Times New Roman"/>
          <w:sz w:val="24"/>
          <w:lang w:val="uk-UA"/>
        </w:rPr>
        <w:tab/>
        <w:t xml:space="preserve">Оцінка можливої </w:t>
      </w:r>
      <w:r w:rsidRPr="00D47202">
        <w:rPr>
          <w:rFonts w:ascii="Times New Roman" w:eastAsia="Arial Unicode MS" w:hAnsi="Times New Roman"/>
          <w:sz w:val="24"/>
          <w:lang w:val="uk-UA"/>
        </w:rPr>
        <w:t>​​</w:t>
      </w:r>
      <w:r w:rsidRPr="00D47202">
        <w:rPr>
          <w:rFonts w:ascii="Times New Roman" w:hAnsi="Times New Roman"/>
          <w:sz w:val="24"/>
          <w:lang w:val="uk-UA"/>
        </w:rPr>
        <w:t xml:space="preserve">наявності проведення операцій з пов’язаними сторонами проводиться Товариством  в кожному фінансовому році за допомогою аналізу балансу відповідної пов'язаної сторони та стану ринку, на якому така сторона веде діяльність. </w:t>
      </w:r>
    </w:p>
    <w:p w:rsidR="00C55ECE" w:rsidRPr="00D47202" w:rsidRDefault="00C55ECE" w:rsidP="00C55ECE">
      <w:pPr>
        <w:jc w:val="both"/>
        <w:rPr>
          <w:rFonts w:ascii="Times New Roman" w:hAnsi="Times New Roman"/>
          <w:sz w:val="24"/>
          <w:lang w:val="uk-UA"/>
        </w:rPr>
      </w:pPr>
      <w:r w:rsidRPr="00D47202">
        <w:rPr>
          <w:rFonts w:ascii="Times New Roman" w:hAnsi="Times New Roman"/>
          <w:sz w:val="24"/>
          <w:lang w:val="uk-UA"/>
        </w:rPr>
        <w:t> </w:t>
      </w:r>
      <w:r w:rsidRPr="00D47202">
        <w:rPr>
          <w:rFonts w:ascii="Times New Roman" w:hAnsi="Times New Roman"/>
          <w:sz w:val="24"/>
          <w:lang w:val="uk-UA"/>
        </w:rPr>
        <w:tab/>
        <w:t>Пов’язаними особами для Товариства: є акціонери емітента; особи, частка яких становить понад  20% у статутному капіталі Товариства; посадові особи Товариства та члени їхніх сімей; особи, що діють від імені Товариства за відповідним дорученням, або особи, від імені яких діє Товариство; особи, які відповідно до законодавства України  контролюють діяльність Товариства; юридичні особи, що контролюються Товариством або разом з ним перебувають під</w:t>
      </w:r>
    </w:p>
    <w:p w:rsidR="00C55ECE" w:rsidRPr="00D47202" w:rsidRDefault="00C55ECE" w:rsidP="00C55ECE">
      <w:pPr>
        <w:jc w:val="both"/>
        <w:rPr>
          <w:rFonts w:ascii="Times New Roman" w:hAnsi="Times New Roman"/>
          <w:sz w:val="24"/>
          <w:lang w:val="uk-UA"/>
        </w:rPr>
      </w:pPr>
      <w:r w:rsidRPr="00D47202">
        <w:rPr>
          <w:rFonts w:ascii="Times New Roman" w:hAnsi="Times New Roman"/>
          <w:sz w:val="24"/>
          <w:lang w:val="uk-UA"/>
        </w:rPr>
        <w:t>контролем третьої особи;  його керівники та посадові особи.</w:t>
      </w:r>
    </w:p>
    <w:p w:rsidR="00C55ECE" w:rsidRPr="00D47202" w:rsidRDefault="00C55ECE" w:rsidP="00C55ECE">
      <w:pPr>
        <w:shd w:val="clear" w:color="auto" w:fill="FFFFFF"/>
        <w:ind w:firstLine="567"/>
        <w:jc w:val="both"/>
        <w:rPr>
          <w:rFonts w:ascii="Times New Roman" w:hAnsi="Times New Roman"/>
          <w:sz w:val="24"/>
          <w:szCs w:val="24"/>
          <w:lang w:val="uk-UA"/>
        </w:rPr>
      </w:pPr>
      <w:r w:rsidRPr="00D47202">
        <w:rPr>
          <w:rFonts w:ascii="Times New Roman" w:hAnsi="Times New Roman"/>
          <w:i/>
          <w:sz w:val="24"/>
          <w:szCs w:val="24"/>
          <w:lang w:val="uk-UA"/>
        </w:rPr>
        <w:t xml:space="preserve"> </w:t>
      </w:r>
      <w:r w:rsidRPr="00D47202">
        <w:rPr>
          <w:rFonts w:ascii="Times New Roman" w:hAnsi="Times New Roman"/>
          <w:sz w:val="24"/>
          <w:szCs w:val="24"/>
          <w:lang w:val="uk-UA"/>
        </w:rPr>
        <w:t xml:space="preserve">Сторони, як правило, вважаються пов'язаними, якщо вони перебувають під загальним контролем, або одна зі сторін має можливість контролювати іншу або може справити значний вплив на іншу сторону при прийнятті фінансових та операційних рішень. При розгляді кожної можливої ​​пов'язаної сторони, особлива увага приділяється змісту відносин, а не тільки їх юридичній формі. </w:t>
      </w:r>
    </w:p>
    <w:p w:rsidR="00C55ECE" w:rsidRPr="00D47202" w:rsidRDefault="00C55ECE" w:rsidP="00C55ECE">
      <w:pPr>
        <w:shd w:val="clear" w:color="auto" w:fill="FFFFFF"/>
        <w:ind w:firstLine="567"/>
        <w:jc w:val="both"/>
        <w:rPr>
          <w:rFonts w:ascii="Times New Roman" w:hAnsi="Times New Roman"/>
          <w:sz w:val="24"/>
          <w:szCs w:val="24"/>
          <w:lang w:val="uk-UA"/>
        </w:rPr>
      </w:pPr>
      <w:r w:rsidRPr="00D47202">
        <w:rPr>
          <w:rFonts w:ascii="Times New Roman" w:hAnsi="Times New Roman"/>
          <w:sz w:val="24"/>
          <w:szCs w:val="24"/>
          <w:lang w:val="uk-UA"/>
        </w:rPr>
        <w:t xml:space="preserve">ПрАТ «Страхова компанія «САТІС» протягом </w:t>
      </w:r>
      <w:r>
        <w:rPr>
          <w:rFonts w:ascii="Times New Roman" w:hAnsi="Times New Roman"/>
          <w:sz w:val="24"/>
          <w:szCs w:val="24"/>
          <w:lang w:val="uk-UA"/>
        </w:rPr>
        <w:t>звітного періоду</w:t>
      </w:r>
      <w:r w:rsidRPr="00D47202">
        <w:rPr>
          <w:rFonts w:ascii="Times New Roman" w:hAnsi="Times New Roman"/>
          <w:sz w:val="24"/>
          <w:szCs w:val="24"/>
          <w:lang w:val="uk-UA"/>
        </w:rPr>
        <w:t xml:space="preserve"> співпрацювало з пов’язаними особами  Яхниця Олександер Ігоревич, Яхниця Олена Ігорівна. Товариству були надані послуги з оренди приміщень,  оренди автомобіля, та  протягом року виплачувались агентські винагороди пов’язаним особам. Яхниці Ігорю Олександровичу виплачувалась заробітна плата </w:t>
      </w:r>
      <w:r>
        <w:rPr>
          <w:rFonts w:ascii="Times New Roman" w:hAnsi="Times New Roman"/>
          <w:sz w:val="24"/>
          <w:szCs w:val="24"/>
          <w:lang w:val="uk-UA"/>
        </w:rPr>
        <w:t>,</w:t>
      </w:r>
      <w:r w:rsidRPr="00D47202">
        <w:rPr>
          <w:rFonts w:ascii="Times New Roman" w:hAnsi="Times New Roman"/>
          <w:sz w:val="24"/>
          <w:szCs w:val="24"/>
          <w:lang w:val="uk-UA"/>
        </w:rPr>
        <w:t>як Генеральному  Директору ПрАТ «Страхової компанії « САТІС». Розрахунки велися в межах звичайної господарської діяльності.</w:t>
      </w:r>
    </w:p>
    <w:p w:rsidR="00C55ECE" w:rsidRPr="00D47202" w:rsidRDefault="00C55ECE" w:rsidP="00C55ECE">
      <w:pPr>
        <w:pStyle w:val="1"/>
        <w:numPr>
          <w:ilvl w:val="0"/>
          <w:numId w:val="0"/>
        </w:numPr>
        <w:tabs>
          <w:tab w:val="num" w:pos="3627"/>
        </w:tabs>
        <w:contextualSpacing/>
        <w:jc w:val="both"/>
        <w:rPr>
          <w:rFonts w:ascii="Times New Roman" w:hAnsi="Times New Roman"/>
          <w:b w:val="0"/>
          <w:sz w:val="24"/>
          <w:szCs w:val="24"/>
          <w:lang w:val="uk-UA"/>
        </w:rPr>
      </w:pPr>
      <w:r w:rsidRPr="00D47202">
        <w:rPr>
          <w:rFonts w:ascii="Times New Roman" w:hAnsi="Times New Roman"/>
          <w:b w:val="0"/>
          <w:sz w:val="24"/>
          <w:szCs w:val="24"/>
          <w:lang w:val="uk-UA"/>
        </w:rPr>
        <w:t xml:space="preserve">          Суми винагород пов'язаним сторонам</w:t>
      </w:r>
      <w:r w:rsidRPr="00D47202">
        <w:rPr>
          <w:rFonts w:ascii="Times New Roman" w:hAnsi="Times New Roman"/>
          <w:sz w:val="24"/>
          <w:szCs w:val="24"/>
          <w:lang w:val="uk-UA"/>
        </w:rPr>
        <w:t xml:space="preserve"> </w:t>
      </w:r>
      <w:r w:rsidRPr="00D47202">
        <w:rPr>
          <w:rFonts w:ascii="Times New Roman" w:hAnsi="Times New Roman"/>
          <w:b w:val="0"/>
          <w:sz w:val="24"/>
          <w:szCs w:val="24"/>
          <w:lang w:val="uk-UA"/>
        </w:rPr>
        <w:t xml:space="preserve">за </w:t>
      </w:r>
      <w:r>
        <w:rPr>
          <w:rFonts w:ascii="Times New Roman" w:hAnsi="Times New Roman"/>
          <w:b w:val="0"/>
          <w:sz w:val="24"/>
          <w:szCs w:val="24"/>
          <w:lang w:val="uk-UA"/>
        </w:rPr>
        <w:t>І півріччя</w:t>
      </w:r>
      <w:r w:rsidRPr="00D47202">
        <w:rPr>
          <w:rFonts w:ascii="Times New Roman" w:hAnsi="Times New Roman"/>
          <w:b w:val="0"/>
          <w:sz w:val="24"/>
          <w:szCs w:val="24"/>
          <w:lang w:val="uk-UA"/>
        </w:rPr>
        <w:t xml:space="preserve"> 2022 рік складає :</w:t>
      </w:r>
    </w:p>
    <w:p w:rsidR="00C55ECE" w:rsidRPr="00D47202" w:rsidRDefault="00C55ECE" w:rsidP="00C55ECE">
      <w:pPr>
        <w:ind w:firstLine="540"/>
        <w:contextualSpacing/>
        <w:jc w:val="both"/>
        <w:rPr>
          <w:rFonts w:ascii="Times New Roman" w:hAnsi="Times New Roman"/>
          <w:sz w:val="24"/>
          <w:szCs w:val="24"/>
          <w:lang w:val="uk-UA"/>
        </w:rPr>
      </w:pPr>
      <w:r w:rsidRPr="00D47202">
        <w:rPr>
          <w:rFonts w:ascii="Times New Roman" w:hAnsi="Times New Roman"/>
          <w:sz w:val="24"/>
          <w:szCs w:val="24"/>
          <w:lang w:val="uk-UA"/>
        </w:rPr>
        <w:t xml:space="preserve">-  по заробітній платі – </w:t>
      </w:r>
      <w:r>
        <w:rPr>
          <w:rFonts w:ascii="Times New Roman" w:hAnsi="Times New Roman"/>
          <w:sz w:val="24"/>
          <w:szCs w:val="24"/>
          <w:lang w:val="uk-UA"/>
        </w:rPr>
        <w:t>78,0</w:t>
      </w:r>
      <w:r w:rsidRPr="00D47202">
        <w:rPr>
          <w:rFonts w:ascii="Times New Roman" w:hAnsi="Times New Roman"/>
          <w:sz w:val="24"/>
          <w:szCs w:val="24"/>
          <w:lang w:val="uk-UA"/>
        </w:rPr>
        <w:t xml:space="preserve"> тис.грн. ;</w:t>
      </w:r>
    </w:p>
    <w:p w:rsidR="00C55ECE" w:rsidRPr="00D47202" w:rsidRDefault="00C55ECE" w:rsidP="00C55ECE">
      <w:pPr>
        <w:ind w:firstLine="540"/>
        <w:contextualSpacing/>
        <w:jc w:val="both"/>
        <w:rPr>
          <w:rFonts w:ascii="Times New Roman" w:hAnsi="Times New Roman"/>
          <w:sz w:val="24"/>
          <w:szCs w:val="24"/>
          <w:lang w:val="uk-UA"/>
        </w:rPr>
      </w:pPr>
      <w:r w:rsidRPr="00D47202">
        <w:rPr>
          <w:rFonts w:ascii="Times New Roman" w:hAnsi="Times New Roman"/>
          <w:sz w:val="24"/>
          <w:szCs w:val="24"/>
          <w:lang w:val="uk-UA"/>
        </w:rPr>
        <w:t xml:space="preserve">-  за договором оренди приміщення – </w:t>
      </w:r>
      <w:r>
        <w:rPr>
          <w:rFonts w:ascii="Times New Roman" w:hAnsi="Times New Roman"/>
          <w:sz w:val="24"/>
          <w:szCs w:val="24"/>
          <w:lang w:val="uk-UA"/>
        </w:rPr>
        <w:t>195,0</w:t>
      </w:r>
      <w:r w:rsidRPr="00D47202">
        <w:rPr>
          <w:rFonts w:ascii="Times New Roman" w:hAnsi="Times New Roman"/>
          <w:sz w:val="24"/>
          <w:szCs w:val="24"/>
          <w:lang w:val="uk-UA"/>
        </w:rPr>
        <w:t xml:space="preserve"> тис.грн.;</w:t>
      </w:r>
    </w:p>
    <w:p w:rsidR="00C55ECE" w:rsidRPr="00D47202" w:rsidRDefault="00C55ECE" w:rsidP="00C55ECE">
      <w:pPr>
        <w:ind w:firstLine="540"/>
        <w:contextualSpacing/>
        <w:jc w:val="both"/>
        <w:rPr>
          <w:rFonts w:ascii="Times New Roman" w:hAnsi="Times New Roman"/>
          <w:sz w:val="24"/>
          <w:szCs w:val="24"/>
          <w:lang w:val="uk-UA"/>
        </w:rPr>
      </w:pPr>
      <w:r w:rsidRPr="00D47202">
        <w:rPr>
          <w:rFonts w:ascii="Times New Roman" w:hAnsi="Times New Roman"/>
          <w:sz w:val="24"/>
          <w:szCs w:val="24"/>
          <w:lang w:val="uk-UA"/>
        </w:rPr>
        <w:t xml:space="preserve">-  за договорами оренди автотранспорту – </w:t>
      </w:r>
      <w:r>
        <w:rPr>
          <w:rFonts w:ascii="Times New Roman" w:hAnsi="Times New Roman"/>
          <w:sz w:val="24"/>
          <w:szCs w:val="24"/>
          <w:lang w:val="uk-UA"/>
        </w:rPr>
        <w:t>9,0</w:t>
      </w:r>
      <w:r w:rsidRPr="00D47202">
        <w:rPr>
          <w:rFonts w:ascii="Times New Roman" w:hAnsi="Times New Roman"/>
          <w:sz w:val="24"/>
          <w:szCs w:val="24"/>
          <w:lang w:val="uk-UA"/>
        </w:rPr>
        <w:t xml:space="preserve"> тис.грн.;</w:t>
      </w:r>
    </w:p>
    <w:p w:rsidR="00C55ECE" w:rsidRPr="00D47202" w:rsidRDefault="00C55ECE" w:rsidP="00C55ECE">
      <w:pPr>
        <w:ind w:firstLine="540"/>
        <w:jc w:val="both"/>
        <w:rPr>
          <w:rFonts w:ascii="Times New Roman" w:hAnsi="Times New Roman"/>
          <w:b/>
          <w:sz w:val="24"/>
          <w:szCs w:val="24"/>
          <w:lang w:val="uk-UA"/>
        </w:rPr>
      </w:pPr>
    </w:p>
    <w:p w:rsidR="00C55ECE" w:rsidRPr="00D47202" w:rsidRDefault="00C55ECE" w:rsidP="00C55ECE">
      <w:pPr>
        <w:jc w:val="both"/>
        <w:rPr>
          <w:rFonts w:ascii="Times New Roman" w:hAnsi="Times New Roman"/>
          <w:b/>
          <w:i/>
          <w:sz w:val="24"/>
          <w:szCs w:val="24"/>
          <w:lang w:val="uk-UA"/>
        </w:rPr>
      </w:pPr>
      <w:r w:rsidRPr="00D47202">
        <w:rPr>
          <w:rFonts w:ascii="Times New Roman" w:hAnsi="Times New Roman"/>
          <w:b/>
          <w:sz w:val="24"/>
          <w:szCs w:val="24"/>
          <w:lang w:val="uk-UA"/>
        </w:rPr>
        <w:t xml:space="preserve">  </w:t>
      </w:r>
      <w:r w:rsidRPr="00D47202">
        <w:rPr>
          <w:rFonts w:ascii="Times New Roman" w:hAnsi="Times New Roman"/>
          <w:b/>
          <w:sz w:val="24"/>
          <w:szCs w:val="24"/>
          <w:lang w:val="uk-UA"/>
        </w:rPr>
        <w:tab/>
        <w:t>6</w:t>
      </w:r>
      <w:r w:rsidRPr="00D47202">
        <w:rPr>
          <w:rFonts w:ascii="Times New Roman" w:hAnsi="Times New Roman"/>
          <w:b/>
          <w:i/>
          <w:sz w:val="24"/>
          <w:szCs w:val="24"/>
          <w:lang w:val="uk-UA"/>
        </w:rPr>
        <w:t>.20. Здатність товариства продовжувати діяльність на безперервній основі.</w:t>
      </w:r>
    </w:p>
    <w:p w:rsidR="00C55ECE" w:rsidRPr="00D47202" w:rsidRDefault="00C55ECE" w:rsidP="00C55ECE">
      <w:pPr>
        <w:ind w:firstLine="540"/>
        <w:jc w:val="both"/>
        <w:rPr>
          <w:rFonts w:ascii="Times New Roman" w:hAnsi="Times New Roman"/>
          <w:sz w:val="24"/>
          <w:szCs w:val="24"/>
          <w:lang w:val="uk-UA"/>
        </w:rPr>
      </w:pPr>
      <w:r>
        <w:rPr>
          <w:rFonts w:ascii="Times New Roman" w:hAnsi="Times New Roman"/>
          <w:sz w:val="24"/>
          <w:szCs w:val="24"/>
          <w:lang w:val="uk-UA"/>
        </w:rPr>
        <w:t>За І півріччя</w:t>
      </w:r>
      <w:r w:rsidRPr="00D47202">
        <w:rPr>
          <w:rFonts w:ascii="Times New Roman" w:hAnsi="Times New Roman"/>
          <w:sz w:val="24"/>
          <w:szCs w:val="24"/>
          <w:lang w:val="uk-UA"/>
        </w:rPr>
        <w:t xml:space="preserve"> 202</w:t>
      </w:r>
      <w:r>
        <w:rPr>
          <w:rFonts w:ascii="Times New Roman" w:hAnsi="Times New Roman"/>
          <w:sz w:val="24"/>
          <w:szCs w:val="24"/>
          <w:lang w:val="uk-UA"/>
        </w:rPr>
        <w:t>2</w:t>
      </w:r>
      <w:r w:rsidRPr="00D47202">
        <w:rPr>
          <w:rFonts w:ascii="Times New Roman" w:hAnsi="Times New Roman"/>
          <w:sz w:val="24"/>
          <w:szCs w:val="24"/>
          <w:lang w:val="uk-UA"/>
        </w:rPr>
        <w:t xml:space="preserve">р. Товариство отримало </w:t>
      </w:r>
      <w:r>
        <w:rPr>
          <w:rFonts w:ascii="Times New Roman" w:hAnsi="Times New Roman"/>
          <w:sz w:val="24"/>
          <w:szCs w:val="24"/>
          <w:lang w:val="uk-UA"/>
        </w:rPr>
        <w:t>збиток</w:t>
      </w:r>
      <w:r w:rsidRPr="00D47202">
        <w:rPr>
          <w:rFonts w:ascii="Times New Roman" w:hAnsi="Times New Roman"/>
          <w:sz w:val="24"/>
          <w:szCs w:val="24"/>
          <w:lang w:val="uk-UA"/>
        </w:rPr>
        <w:t xml:space="preserve"> </w:t>
      </w:r>
      <w:r>
        <w:rPr>
          <w:rFonts w:ascii="Times New Roman" w:hAnsi="Times New Roman"/>
          <w:sz w:val="24"/>
          <w:szCs w:val="24"/>
          <w:lang w:val="uk-UA"/>
        </w:rPr>
        <w:t>180</w:t>
      </w:r>
      <w:r w:rsidRPr="00D47202">
        <w:rPr>
          <w:rFonts w:ascii="Times New Roman" w:hAnsi="Times New Roman"/>
          <w:sz w:val="24"/>
          <w:szCs w:val="24"/>
          <w:lang w:val="uk-UA"/>
        </w:rPr>
        <w:t xml:space="preserve">,0 тис. грн. Фактичний запас платоспроможності перевищує розрахунковий нормативний запас платоспроможності на  </w:t>
      </w:r>
      <w:r>
        <w:rPr>
          <w:rFonts w:ascii="Times New Roman" w:hAnsi="Times New Roman"/>
          <w:sz w:val="24"/>
          <w:szCs w:val="24"/>
          <w:lang w:val="uk-UA"/>
        </w:rPr>
        <w:t>44893,1</w:t>
      </w:r>
      <w:r w:rsidRPr="00D47202">
        <w:rPr>
          <w:rFonts w:ascii="Times New Roman" w:hAnsi="Times New Roman"/>
          <w:sz w:val="24"/>
          <w:szCs w:val="24"/>
          <w:lang w:val="uk-UA"/>
        </w:rPr>
        <w:t xml:space="preserve">  тис. грн. </w:t>
      </w:r>
    </w:p>
    <w:p w:rsidR="00C55ECE" w:rsidRPr="00D47202" w:rsidRDefault="00C55ECE" w:rsidP="00C55ECE">
      <w:pPr>
        <w:ind w:firstLine="567"/>
        <w:jc w:val="both"/>
        <w:rPr>
          <w:rFonts w:ascii="Times New Roman" w:hAnsi="Times New Roman"/>
          <w:sz w:val="24"/>
          <w:szCs w:val="24"/>
          <w:lang w:val="uk-UA"/>
        </w:rPr>
      </w:pPr>
      <w:r w:rsidRPr="00D47202">
        <w:rPr>
          <w:rFonts w:ascii="Times New Roman" w:hAnsi="Times New Roman"/>
          <w:sz w:val="24"/>
          <w:szCs w:val="24"/>
          <w:lang w:val="uk-UA"/>
        </w:rPr>
        <w:t xml:space="preserve">Станом на </w:t>
      </w:r>
      <w:r>
        <w:rPr>
          <w:rFonts w:ascii="Times New Roman" w:hAnsi="Times New Roman"/>
          <w:sz w:val="24"/>
          <w:szCs w:val="24"/>
          <w:lang w:val="uk-UA"/>
        </w:rPr>
        <w:t>звітну дату</w:t>
      </w:r>
      <w:r w:rsidRPr="00D47202">
        <w:rPr>
          <w:rFonts w:ascii="Times New Roman" w:hAnsi="Times New Roman"/>
          <w:sz w:val="24"/>
          <w:szCs w:val="24"/>
          <w:lang w:val="uk-UA"/>
        </w:rPr>
        <w:t xml:space="preserve"> Компанія  відповідає  вимогам, які встановлені законодавством й регулюючими органами в області страхування відносно запасу платоспроможності, розміщення страхових резервів і інших нормативів. </w:t>
      </w:r>
    </w:p>
    <w:p w:rsidR="00C55ECE" w:rsidRPr="00D47202" w:rsidRDefault="00C55ECE" w:rsidP="00C55ECE">
      <w:pPr>
        <w:ind w:firstLine="567"/>
        <w:jc w:val="both"/>
        <w:rPr>
          <w:rFonts w:ascii="Times New Roman" w:hAnsi="Times New Roman"/>
          <w:sz w:val="24"/>
          <w:szCs w:val="24"/>
          <w:lang w:val="uk-UA"/>
        </w:rPr>
      </w:pPr>
      <w:r w:rsidRPr="00D47202">
        <w:rPr>
          <w:rFonts w:ascii="Times New Roman" w:hAnsi="Times New Roman"/>
          <w:sz w:val="24"/>
          <w:szCs w:val="24"/>
          <w:lang w:val="uk-UA"/>
        </w:rPr>
        <w:t>Ці показники підтверджують здатність товариства продовжувати діяльність на безперервній основі.</w:t>
      </w:r>
    </w:p>
    <w:p w:rsidR="00C55ECE" w:rsidRPr="00C55ECE" w:rsidRDefault="00C55ECE" w:rsidP="00C55ECE">
      <w:pPr>
        <w:jc w:val="both"/>
        <w:rPr>
          <w:rFonts w:ascii="Times New Roman" w:hAnsi="Times New Roman"/>
          <w:b/>
          <w:i/>
          <w:sz w:val="24"/>
          <w:szCs w:val="24"/>
          <w:lang w:val="uk-UA"/>
        </w:rPr>
      </w:pPr>
      <w:r w:rsidRPr="00C55ECE">
        <w:rPr>
          <w:rFonts w:ascii="Times New Roman" w:hAnsi="Times New Roman"/>
          <w:b/>
          <w:i/>
          <w:sz w:val="24"/>
          <w:szCs w:val="24"/>
          <w:lang w:val="uk-UA"/>
        </w:rPr>
        <w:t xml:space="preserve">    </w:t>
      </w:r>
      <w:r>
        <w:rPr>
          <w:rFonts w:ascii="Times New Roman" w:hAnsi="Times New Roman"/>
          <w:b/>
          <w:i/>
          <w:sz w:val="24"/>
          <w:szCs w:val="24"/>
          <w:lang w:val="uk-UA"/>
        </w:rPr>
        <w:t xml:space="preserve">  </w:t>
      </w:r>
      <w:r w:rsidRPr="00C55ECE">
        <w:rPr>
          <w:rFonts w:ascii="Times New Roman" w:hAnsi="Times New Roman"/>
          <w:b/>
          <w:i/>
          <w:sz w:val="24"/>
          <w:szCs w:val="24"/>
          <w:lang w:val="uk-UA"/>
        </w:rPr>
        <w:t>6.21.  Події після дати балансу</w:t>
      </w:r>
      <w:bookmarkEnd w:id="58"/>
      <w:bookmarkEnd w:id="59"/>
      <w:bookmarkEnd w:id="60"/>
      <w:r w:rsidRPr="00C55ECE">
        <w:rPr>
          <w:rFonts w:ascii="Times New Roman" w:hAnsi="Times New Roman"/>
          <w:b/>
          <w:i/>
          <w:sz w:val="24"/>
          <w:szCs w:val="24"/>
          <w:lang w:val="uk-UA"/>
        </w:rPr>
        <w:t xml:space="preserve">. </w:t>
      </w:r>
    </w:p>
    <w:p w:rsidR="00C55ECE" w:rsidRPr="00D47202" w:rsidRDefault="00C55ECE" w:rsidP="00C55ECE">
      <w:pPr>
        <w:pStyle w:val="ad"/>
        <w:autoSpaceDE w:val="0"/>
        <w:autoSpaceDN w:val="0"/>
        <w:adjustRightInd w:val="0"/>
        <w:ind w:left="0" w:firstLine="426"/>
        <w:jc w:val="both"/>
        <w:rPr>
          <w:rFonts w:ascii="Times New Roman" w:hAnsi="Times New Roman"/>
          <w:color w:val="000000"/>
        </w:rPr>
      </w:pPr>
      <w:r w:rsidRPr="00D47202">
        <w:rPr>
          <w:rFonts w:ascii="Times New Roman" w:hAnsi="Times New Roman"/>
          <w:color w:val="000000"/>
          <w:sz w:val="24"/>
          <w:szCs w:val="24"/>
        </w:rPr>
        <w:t xml:space="preserve">Ця  фінансова звітність за </w:t>
      </w:r>
      <w:r>
        <w:rPr>
          <w:rFonts w:ascii="Times New Roman" w:hAnsi="Times New Roman"/>
          <w:color w:val="000000"/>
          <w:sz w:val="24"/>
          <w:szCs w:val="24"/>
        </w:rPr>
        <w:t>І півріччя</w:t>
      </w:r>
      <w:r w:rsidRPr="00D47202">
        <w:rPr>
          <w:rFonts w:ascii="Times New Roman" w:hAnsi="Times New Roman"/>
          <w:color w:val="000000"/>
          <w:sz w:val="24"/>
          <w:szCs w:val="24"/>
        </w:rPr>
        <w:t xml:space="preserve"> 2022 рік, була затверджена керівництвом Товариства  </w:t>
      </w:r>
      <w:r>
        <w:rPr>
          <w:rFonts w:ascii="Times New Roman" w:hAnsi="Times New Roman"/>
          <w:color w:val="000000"/>
          <w:sz w:val="24"/>
          <w:szCs w:val="24"/>
        </w:rPr>
        <w:t>17 серпня</w:t>
      </w:r>
      <w:r w:rsidRPr="00D47202">
        <w:rPr>
          <w:rFonts w:ascii="Times New Roman" w:hAnsi="Times New Roman"/>
          <w:color w:val="000000"/>
          <w:sz w:val="24"/>
          <w:szCs w:val="24"/>
        </w:rPr>
        <w:t xml:space="preserve"> 2022 року</w:t>
      </w:r>
      <w:r w:rsidRPr="00D47202">
        <w:rPr>
          <w:rFonts w:ascii="Times New Roman" w:hAnsi="Times New Roman"/>
          <w:color w:val="000000"/>
        </w:rPr>
        <w:t xml:space="preserve"> </w:t>
      </w:r>
      <w:r>
        <w:rPr>
          <w:rFonts w:ascii="Times New Roman" w:hAnsi="Times New Roman"/>
          <w:color w:val="000000"/>
        </w:rPr>
        <w:t>з запізненням у</w:t>
      </w:r>
      <w:r w:rsidRPr="00D47202">
        <w:rPr>
          <w:rFonts w:ascii="Times New Roman" w:hAnsi="Times New Roman"/>
          <w:color w:val="000000"/>
        </w:rPr>
        <w:t xml:space="preserve"> зв’язку </w:t>
      </w:r>
      <w:r>
        <w:rPr>
          <w:rFonts w:ascii="Times New Roman" w:hAnsi="Times New Roman"/>
          <w:color w:val="000000"/>
        </w:rPr>
        <w:t xml:space="preserve">з </w:t>
      </w:r>
      <w:r w:rsidRPr="003B1635">
        <w:rPr>
          <w:rFonts w:ascii="Times New Roman" w:hAnsi="Times New Roman"/>
          <w:color w:val="000000"/>
        </w:rPr>
        <w:t>проведення аудиторської перевірки річної звітності  за 2021 рік, яка має наслідки проведення уточненої звітності за рік 2021 року і відповідно за перший квартал 2022 року, унеможливлю</w:t>
      </w:r>
      <w:r>
        <w:rPr>
          <w:rFonts w:ascii="Times New Roman" w:hAnsi="Times New Roman"/>
          <w:color w:val="000000"/>
        </w:rPr>
        <w:t>вало</w:t>
      </w:r>
      <w:r w:rsidRPr="003B1635">
        <w:rPr>
          <w:rFonts w:ascii="Times New Roman" w:hAnsi="Times New Roman"/>
          <w:color w:val="000000"/>
        </w:rPr>
        <w:t xml:space="preserve"> належним чином надати вчасно звітність за перше півріччя 2022 року</w:t>
      </w:r>
      <w:r>
        <w:rPr>
          <w:rFonts w:ascii="Times New Roman" w:hAnsi="Times New Roman"/>
          <w:color w:val="000000"/>
        </w:rPr>
        <w:t>, а також на протязі звітного періоду роботу Компанії привило до збою, Російська</w:t>
      </w:r>
      <w:r w:rsidRPr="00D47202">
        <w:rPr>
          <w:rFonts w:ascii="Times New Roman" w:hAnsi="Times New Roman"/>
          <w:color w:val="000000"/>
        </w:rPr>
        <w:t xml:space="preserve"> агресі</w:t>
      </w:r>
      <w:r>
        <w:rPr>
          <w:rFonts w:ascii="Times New Roman" w:hAnsi="Times New Roman"/>
          <w:color w:val="000000"/>
        </w:rPr>
        <w:t>я</w:t>
      </w:r>
      <w:r w:rsidRPr="00D47202">
        <w:rPr>
          <w:rFonts w:ascii="Times New Roman" w:hAnsi="Times New Roman"/>
          <w:color w:val="000000"/>
        </w:rPr>
        <w:t xml:space="preserve"> </w:t>
      </w:r>
      <w:r>
        <w:rPr>
          <w:rFonts w:ascii="Times New Roman" w:hAnsi="Times New Roman"/>
          <w:color w:val="000000"/>
        </w:rPr>
        <w:t xml:space="preserve">та воєнний стан в країні. </w:t>
      </w:r>
      <w:r w:rsidRPr="00D47202">
        <w:rPr>
          <w:rFonts w:ascii="Times New Roman" w:hAnsi="Times New Roman"/>
          <w:color w:val="000000"/>
        </w:rPr>
        <w:t xml:space="preserve"> </w:t>
      </w:r>
      <w:r>
        <w:rPr>
          <w:rFonts w:ascii="Times New Roman" w:hAnsi="Times New Roman"/>
          <w:color w:val="000000"/>
        </w:rPr>
        <w:t>Т</w:t>
      </w:r>
      <w:r w:rsidRPr="00D47202">
        <w:rPr>
          <w:rFonts w:ascii="Times New Roman" w:hAnsi="Times New Roman"/>
          <w:color w:val="000000"/>
        </w:rPr>
        <w:t>овариство орієнтуючись в складних умовах</w:t>
      </w:r>
      <w:r>
        <w:rPr>
          <w:rFonts w:ascii="Times New Roman" w:hAnsi="Times New Roman"/>
          <w:color w:val="000000"/>
        </w:rPr>
        <w:t xml:space="preserve"> перейшло на дистанційну роботу</w:t>
      </w:r>
      <w:r w:rsidRPr="00D47202">
        <w:rPr>
          <w:rFonts w:ascii="Times New Roman" w:hAnsi="Times New Roman"/>
          <w:color w:val="000000"/>
        </w:rPr>
        <w:t xml:space="preserve">, однак рятуючись від наслідків бойових дій більша частина працівників виїхала за межі України. Під час налагодження роботи </w:t>
      </w:r>
      <w:r>
        <w:rPr>
          <w:rFonts w:ascii="Times New Roman" w:hAnsi="Times New Roman"/>
          <w:color w:val="000000"/>
        </w:rPr>
        <w:t xml:space="preserve">інколи виникають </w:t>
      </w:r>
      <w:r w:rsidRPr="00D47202">
        <w:rPr>
          <w:rFonts w:ascii="Times New Roman" w:hAnsi="Times New Roman"/>
          <w:color w:val="000000"/>
        </w:rPr>
        <w:t>технічні проблеми недостатньо якісний інтернет зв'язок</w:t>
      </w:r>
      <w:r>
        <w:rPr>
          <w:rFonts w:ascii="Times New Roman" w:hAnsi="Times New Roman"/>
          <w:color w:val="000000"/>
        </w:rPr>
        <w:t>, та Компанія намагається вийти на н</w:t>
      </w:r>
      <w:r w:rsidRPr="00D47202">
        <w:rPr>
          <w:rFonts w:ascii="Times New Roman" w:hAnsi="Times New Roman"/>
          <w:color w:val="000000"/>
        </w:rPr>
        <w:t>ормальн</w:t>
      </w:r>
      <w:r>
        <w:rPr>
          <w:rFonts w:ascii="Times New Roman" w:hAnsi="Times New Roman"/>
          <w:color w:val="000000"/>
        </w:rPr>
        <w:t>ий рівень</w:t>
      </w:r>
      <w:r w:rsidRPr="00D47202">
        <w:rPr>
          <w:rFonts w:ascii="Times New Roman" w:hAnsi="Times New Roman"/>
          <w:color w:val="000000"/>
        </w:rPr>
        <w:t xml:space="preserve"> роботи </w:t>
      </w:r>
      <w:r>
        <w:rPr>
          <w:rFonts w:ascii="Times New Roman" w:hAnsi="Times New Roman"/>
          <w:color w:val="000000"/>
        </w:rPr>
        <w:t>, який був до моменту вторгнення російських окупантів</w:t>
      </w:r>
      <w:r w:rsidRPr="00D47202">
        <w:rPr>
          <w:rFonts w:ascii="Times New Roman" w:hAnsi="Times New Roman"/>
          <w:color w:val="000000"/>
        </w:rPr>
        <w:t>.</w:t>
      </w:r>
    </w:p>
    <w:p w:rsidR="00C55ECE" w:rsidRPr="00D47202" w:rsidRDefault="00C55ECE" w:rsidP="00C55ECE">
      <w:pPr>
        <w:ind w:firstLine="539"/>
        <w:jc w:val="both"/>
        <w:rPr>
          <w:rFonts w:ascii="Times New Roman" w:hAnsi="Times New Roman"/>
          <w:sz w:val="24"/>
          <w:szCs w:val="24"/>
          <w:lang w:val="uk-UA"/>
        </w:rPr>
      </w:pPr>
      <w:r w:rsidRPr="00D47202">
        <w:rPr>
          <w:rFonts w:ascii="Times New Roman" w:hAnsi="Times New Roman"/>
          <w:sz w:val="24"/>
          <w:szCs w:val="24"/>
          <w:lang w:val="uk-UA"/>
        </w:rPr>
        <w:t>ПрАТ СК «САТІС» оцінила в період з 3</w:t>
      </w:r>
      <w:r>
        <w:rPr>
          <w:rFonts w:ascii="Times New Roman" w:hAnsi="Times New Roman"/>
          <w:sz w:val="24"/>
          <w:szCs w:val="24"/>
          <w:lang w:val="uk-UA"/>
        </w:rPr>
        <w:t>0</w:t>
      </w:r>
      <w:r w:rsidRPr="00D47202">
        <w:rPr>
          <w:rFonts w:ascii="Times New Roman" w:hAnsi="Times New Roman"/>
          <w:sz w:val="24"/>
          <w:szCs w:val="24"/>
          <w:lang w:val="uk-UA"/>
        </w:rPr>
        <w:t>.0</w:t>
      </w:r>
      <w:r>
        <w:rPr>
          <w:rFonts w:ascii="Times New Roman" w:hAnsi="Times New Roman"/>
          <w:sz w:val="24"/>
          <w:szCs w:val="24"/>
          <w:lang w:val="uk-UA"/>
        </w:rPr>
        <w:t>6</w:t>
      </w:r>
      <w:r w:rsidRPr="00D47202">
        <w:rPr>
          <w:rFonts w:ascii="Times New Roman" w:hAnsi="Times New Roman"/>
          <w:sz w:val="24"/>
          <w:szCs w:val="24"/>
          <w:lang w:val="uk-UA"/>
        </w:rPr>
        <w:t>.2022 року й до дати затвердження Керівником звітності про існування наступних подій:</w:t>
      </w:r>
    </w:p>
    <w:p w:rsidR="00C55ECE" w:rsidRPr="00D47202" w:rsidRDefault="00C55ECE" w:rsidP="00C55ECE">
      <w:pPr>
        <w:ind w:firstLine="539"/>
        <w:jc w:val="both"/>
        <w:rPr>
          <w:rFonts w:ascii="Times New Roman" w:hAnsi="Times New Roman"/>
          <w:sz w:val="24"/>
          <w:szCs w:val="24"/>
          <w:lang w:val="uk-UA"/>
        </w:rPr>
      </w:pPr>
      <w:r w:rsidRPr="00D47202">
        <w:rPr>
          <w:rFonts w:ascii="Times New Roman" w:hAnsi="Times New Roman"/>
          <w:sz w:val="24"/>
          <w:szCs w:val="24"/>
          <w:lang w:val="uk-UA"/>
        </w:rPr>
        <w:t xml:space="preserve">а) події, які свідчать про умови, що існували на кінець звітного періоду (події, які вимагають коригування фінансової звітності за </w:t>
      </w:r>
      <w:r>
        <w:rPr>
          <w:rFonts w:ascii="Times New Roman" w:hAnsi="Times New Roman"/>
          <w:sz w:val="24"/>
          <w:szCs w:val="24"/>
          <w:lang w:val="uk-UA"/>
        </w:rPr>
        <w:t>І півріччя</w:t>
      </w:r>
      <w:r w:rsidRPr="00D47202">
        <w:rPr>
          <w:rFonts w:ascii="Times New Roman" w:hAnsi="Times New Roman"/>
          <w:sz w:val="24"/>
          <w:szCs w:val="24"/>
          <w:lang w:val="uk-UA"/>
        </w:rPr>
        <w:t xml:space="preserve"> 2022 рік); та</w:t>
      </w:r>
    </w:p>
    <w:p w:rsidR="00C55ECE" w:rsidRPr="00D47202" w:rsidRDefault="00C55ECE" w:rsidP="00C55ECE">
      <w:pPr>
        <w:ind w:firstLine="539"/>
        <w:jc w:val="both"/>
        <w:rPr>
          <w:rFonts w:ascii="Times New Roman" w:hAnsi="Times New Roman"/>
          <w:sz w:val="24"/>
          <w:szCs w:val="24"/>
          <w:lang w:val="uk-UA"/>
        </w:rPr>
      </w:pPr>
      <w:r w:rsidRPr="00D47202">
        <w:rPr>
          <w:rFonts w:ascii="Times New Roman" w:hAnsi="Times New Roman"/>
          <w:sz w:val="24"/>
          <w:szCs w:val="24"/>
          <w:lang w:val="uk-UA"/>
        </w:rPr>
        <w:t>б) події, які свідчать про умови, що виникли після звітного періоду (події, які не вимагають коригування фінансової звітності, але вимагають певних розкри</w:t>
      </w:r>
      <w:r>
        <w:rPr>
          <w:rFonts w:ascii="Times New Roman" w:hAnsi="Times New Roman"/>
          <w:sz w:val="24"/>
          <w:szCs w:val="24"/>
          <w:lang w:val="uk-UA"/>
        </w:rPr>
        <w:t>т</w:t>
      </w:r>
      <w:r w:rsidRPr="00D47202">
        <w:rPr>
          <w:rFonts w:ascii="Times New Roman" w:hAnsi="Times New Roman"/>
          <w:sz w:val="24"/>
          <w:szCs w:val="24"/>
          <w:lang w:val="uk-UA"/>
        </w:rPr>
        <w:t>тів)</w:t>
      </w:r>
    </w:p>
    <w:p w:rsidR="00C55ECE" w:rsidRPr="00D47202" w:rsidRDefault="00C55ECE" w:rsidP="00C55ECE">
      <w:pPr>
        <w:rPr>
          <w:rFonts w:ascii="Times New Roman" w:hAnsi="Times New Roman"/>
          <w:sz w:val="24"/>
          <w:szCs w:val="24"/>
          <w:lang w:val="uk-UA"/>
        </w:rPr>
      </w:pPr>
      <w:r w:rsidRPr="00D47202">
        <w:rPr>
          <w:rFonts w:ascii="Times New Roman" w:hAnsi="Times New Roman"/>
          <w:sz w:val="24"/>
          <w:szCs w:val="24"/>
          <w:lang w:val="uk-UA"/>
        </w:rPr>
        <w:t>Як ризики військових дій та економічні наслідки війни можуть вплинути на бухгалтерській облік  та звітність компанії. Вплив залежить від таких чинників як :</w:t>
      </w:r>
    </w:p>
    <w:p w:rsidR="00C55ECE" w:rsidRPr="00D47202" w:rsidRDefault="00C55ECE" w:rsidP="00C55ECE">
      <w:pPr>
        <w:rPr>
          <w:rFonts w:ascii="Times New Roman" w:hAnsi="Times New Roman"/>
          <w:sz w:val="24"/>
          <w:szCs w:val="24"/>
          <w:lang w:val="uk-UA"/>
        </w:rPr>
      </w:pPr>
      <w:r w:rsidRPr="00D47202">
        <w:rPr>
          <w:rFonts w:ascii="Times New Roman" w:hAnsi="Times New Roman"/>
          <w:sz w:val="24"/>
          <w:szCs w:val="24"/>
          <w:lang w:val="uk-UA"/>
        </w:rPr>
        <w:t xml:space="preserve">    -залежність від російського чи білоруського ринків</w:t>
      </w:r>
      <w:r>
        <w:rPr>
          <w:rFonts w:ascii="Times New Roman" w:hAnsi="Times New Roman"/>
          <w:sz w:val="24"/>
          <w:szCs w:val="24"/>
          <w:lang w:val="uk-UA"/>
        </w:rPr>
        <w:t xml:space="preserve">   </w:t>
      </w:r>
      <w:r w:rsidRPr="00D47202">
        <w:rPr>
          <w:rFonts w:ascii="Times New Roman" w:hAnsi="Times New Roman"/>
          <w:sz w:val="24"/>
          <w:szCs w:val="24"/>
          <w:lang w:val="uk-UA"/>
        </w:rPr>
        <w:t>-</w:t>
      </w:r>
      <w:r>
        <w:rPr>
          <w:rFonts w:ascii="Times New Roman" w:hAnsi="Times New Roman"/>
          <w:sz w:val="24"/>
          <w:szCs w:val="24"/>
          <w:lang w:val="uk-UA"/>
        </w:rPr>
        <w:t xml:space="preserve"> </w:t>
      </w:r>
      <w:r w:rsidRPr="00D47202">
        <w:rPr>
          <w:rFonts w:ascii="Times New Roman" w:hAnsi="Times New Roman"/>
          <w:sz w:val="24"/>
          <w:szCs w:val="24"/>
          <w:lang w:val="uk-UA"/>
        </w:rPr>
        <w:t>Товариство не має залежності від вказаних ринків;</w:t>
      </w:r>
    </w:p>
    <w:p w:rsidR="00C55ECE" w:rsidRPr="00D47202" w:rsidRDefault="00C55ECE" w:rsidP="00C55ECE">
      <w:pPr>
        <w:rPr>
          <w:rFonts w:ascii="Times New Roman" w:hAnsi="Times New Roman"/>
          <w:sz w:val="24"/>
          <w:szCs w:val="24"/>
          <w:lang w:val="uk-UA"/>
        </w:rPr>
      </w:pPr>
      <w:r w:rsidRPr="00D47202">
        <w:rPr>
          <w:rFonts w:ascii="Times New Roman" w:hAnsi="Times New Roman"/>
          <w:sz w:val="24"/>
          <w:szCs w:val="24"/>
          <w:lang w:val="uk-UA"/>
        </w:rPr>
        <w:t xml:space="preserve">    -наявність дочірніх компаній або активів в Росії, Білорусії або в зоні бойових дій</w:t>
      </w:r>
      <w:r>
        <w:rPr>
          <w:rFonts w:ascii="Times New Roman" w:hAnsi="Times New Roman"/>
          <w:sz w:val="24"/>
          <w:szCs w:val="24"/>
          <w:lang w:val="uk-UA"/>
        </w:rPr>
        <w:t xml:space="preserve"> </w:t>
      </w:r>
      <w:r w:rsidRPr="00D47202">
        <w:rPr>
          <w:rFonts w:ascii="Times New Roman" w:hAnsi="Times New Roman"/>
          <w:sz w:val="24"/>
          <w:szCs w:val="24"/>
          <w:lang w:val="uk-UA"/>
        </w:rPr>
        <w:t>-</w:t>
      </w:r>
      <w:r>
        <w:rPr>
          <w:rFonts w:ascii="Times New Roman" w:hAnsi="Times New Roman"/>
          <w:sz w:val="24"/>
          <w:szCs w:val="24"/>
          <w:lang w:val="uk-UA"/>
        </w:rPr>
        <w:t xml:space="preserve"> </w:t>
      </w:r>
      <w:r w:rsidRPr="00D47202">
        <w:rPr>
          <w:rFonts w:ascii="Times New Roman" w:hAnsi="Times New Roman"/>
          <w:sz w:val="24"/>
          <w:szCs w:val="24"/>
          <w:lang w:val="uk-UA"/>
        </w:rPr>
        <w:t>у товариства відсутні дочірні компанії або активи в Росії та Білорусії .Зона бойових дій постійно змінюється та розширюється і тому погано підлягає прогнозуванню вплив бойових дій на  діяльність Товариства;</w:t>
      </w:r>
    </w:p>
    <w:p w:rsidR="00C55ECE" w:rsidRPr="00D47202" w:rsidRDefault="00C55ECE" w:rsidP="00C55ECE">
      <w:pPr>
        <w:rPr>
          <w:rFonts w:ascii="Times New Roman" w:hAnsi="Times New Roman"/>
          <w:sz w:val="24"/>
          <w:szCs w:val="24"/>
          <w:lang w:val="uk-UA"/>
        </w:rPr>
      </w:pPr>
      <w:r w:rsidRPr="00D47202">
        <w:rPr>
          <w:rFonts w:ascii="Times New Roman" w:hAnsi="Times New Roman"/>
          <w:sz w:val="24"/>
          <w:szCs w:val="24"/>
          <w:lang w:val="uk-UA"/>
        </w:rPr>
        <w:t xml:space="preserve">  - пов’язаність з особами,  що перебувають під санкціями</w:t>
      </w:r>
      <w:r>
        <w:rPr>
          <w:rFonts w:ascii="Times New Roman" w:hAnsi="Times New Roman"/>
          <w:sz w:val="24"/>
          <w:szCs w:val="24"/>
          <w:lang w:val="uk-UA"/>
        </w:rPr>
        <w:t xml:space="preserve"> </w:t>
      </w:r>
      <w:r w:rsidRPr="00D47202">
        <w:rPr>
          <w:rFonts w:ascii="Times New Roman" w:hAnsi="Times New Roman"/>
          <w:sz w:val="24"/>
          <w:szCs w:val="24"/>
          <w:lang w:val="uk-UA"/>
        </w:rPr>
        <w:t>- пов’язаність зі вказаними особами у товаристві відсутня.</w:t>
      </w:r>
    </w:p>
    <w:p w:rsidR="00C55ECE" w:rsidRPr="00D47202" w:rsidRDefault="00C55ECE" w:rsidP="00C55ECE">
      <w:pPr>
        <w:rPr>
          <w:rFonts w:ascii="Times New Roman" w:hAnsi="Times New Roman"/>
          <w:sz w:val="24"/>
          <w:szCs w:val="24"/>
          <w:lang w:val="uk-UA"/>
        </w:rPr>
      </w:pPr>
      <w:r w:rsidRPr="00D47202">
        <w:rPr>
          <w:rFonts w:ascii="Times New Roman" w:hAnsi="Times New Roman"/>
          <w:sz w:val="24"/>
          <w:szCs w:val="24"/>
          <w:lang w:val="uk-UA"/>
        </w:rPr>
        <w:t>Цей вплив переглядається, оскільки подальший  розвиток, тривалість та вплив війни неможливо передбачити та оцінити як він вплине на економіку країни в цілому та в окремих галузях економіки.</w:t>
      </w:r>
    </w:p>
    <w:p w:rsidR="00C55ECE" w:rsidRPr="00D47202" w:rsidRDefault="00C55ECE" w:rsidP="00C55ECE">
      <w:pPr>
        <w:rPr>
          <w:rFonts w:ascii="Times New Roman" w:hAnsi="Times New Roman"/>
          <w:sz w:val="24"/>
          <w:szCs w:val="24"/>
          <w:lang w:val="uk-UA"/>
        </w:rPr>
      </w:pPr>
    </w:p>
    <w:p w:rsidR="00C55ECE" w:rsidRPr="00D47202" w:rsidRDefault="00C55ECE" w:rsidP="00C55ECE">
      <w:pPr>
        <w:rPr>
          <w:rFonts w:ascii="Times New Roman" w:hAnsi="Times New Roman"/>
          <w:sz w:val="24"/>
          <w:szCs w:val="24"/>
          <w:lang w:val="uk-UA"/>
        </w:rPr>
      </w:pPr>
      <w:r w:rsidRPr="00D47202">
        <w:rPr>
          <w:rFonts w:ascii="Times New Roman" w:hAnsi="Times New Roman"/>
          <w:sz w:val="24"/>
          <w:szCs w:val="24"/>
          <w:lang w:val="uk-UA"/>
        </w:rPr>
        <w:t>Керівник</w:t>
      </w:r>
      <w:r w:rsidRPr="00D47202">
        <w:rPr>
          <w:rFonts w:ascii="Times New Roman" w:hAnsi="Times New Roman"/>
          <w:sz w:val="24"/>
          <w:szCs w:val="24"/>
          <w:lang w:val="uk-UA"/>
        </w:rPr>
        <w:tab/>
      </w:r>
      <w:r w:rsidRPr="00D47202">
        <w:rPr>
          <w:rFonts w:ascii="Times New Roman" w:hAnsi="Times New Roman"/>
          <w:sz w:val="24"/>
          <w:szCs w:val="24"/>
          <w:lang w:val="uk-UA"/>
        </w:rPr>
        <w:tab/>
      </w:r>
      <w:r w:rsidRPr="00D47202">
        <w:rPr>
          <w:rFonts w:ascii="Times New Roman" w:hAnsi="Times New Roman"/>
          <w:sz w:val="24"/>
          <w:szCs w:val="24"/>
          <w:lang w:val="uk-UA"/>
        </w:rPr>
        <w:tab/>
      </w:r>
      <w:r w:rsidRPr="00D47202">
        <w:rPr>
          <w:rFonts w:ascii="Times New Roman" w:hAnsi="Times New Roman"/>
          <w:sz w:val="24"/>
          <w:szCs w:val="24"/>
          <w:lang w:val="uk-UA"/>
        </w:rPr>
        <w:tab/>
        <w:t xml:space="preserve">_____________________ </w:t>
      </w:r>
      <w:r w:rsidRPr="00D47202">
        <w:rPr>
          <w:rFonts w:ascii="Times New Roman" w:hAnsi="Times New Roman"/>
          <w:sz w:val="24"/>
          <w:szCs w:val="24"/>
          <w:lang w:val="uk-UA"/>
        </w:rPr>
        <w:tab/>
      </w:r>
      <w:r w:rsidRPr="00D47202">
        <w:rPr>
          <w:rFonts w:ascii="Times New Roman" w:hAnsi="Times New Roman"/>
          <w:sz w:val="24"/>
          <w:szCs w:val="24"/>
          <w:lang w:val="uk-UA"/>
        </w:rPr>
        <w:tab/>
      </w:r>
      <w:r>
        <w:rPr>
          <w:rFonts w:ascii="Times New Roman" w:hAnsi="Times New Roman"/>
          <w:sz w:val="24"/>
          <w:szCs w:val="24"/>
          <w:lang w:val="uk-UA"/>
        </w:rPr>
        <w:t xml:space="preserve">І.О. </w:t>
      </w:r>
      <w:r w:rsidRPr="00D47202">
        <w:rPr>
          <w:rFonts w:ascii="Times New Roman" w:hAnsi="Times New Roman"/>
          <w:sz w:val="24"/>
          <w:szCs w:val="24"/>
          <w:lang w:val="uk-UA"/>
        </w:rPr>
        <w:t xml:space="preserve">Яхниця </w:t>
      </w:r>
      <w:r w:rsidRPr="00D47202">
        <w:rPr>
          <w:rFonts w:ascii="Times New Roman" w:hAnsi="Times New Roman"/>
          <w:sz w:val="24"/>
          <w:szCs w:val="24"/>
          <w:lang w:val="uk-UA"/>
        </w:rPr>
        <w:tab/>
      </w:r>
    </w:p>
    <w:p w:rsidR="00C55ECE" w:rsidRPr="00D47202" w:rsidRDefault="00C55ECE" w:rsidP="00C55ECE">
      <w:pPr>
        <w:rPr>
          <w:rFonts w:ascii="Times New Roman" w:hAnsi="Times New Roman"/>
          <w:b/>
          <w:i/>
          <w:sz w:val="24"/>
          <w:szCs w:val="24"/>
          <w:lang w:val="uk-UA"/>
        </w:rPr>
      </w:pPr>
      <w:bookmarkStart w:id="61" w:name="_GoBack"/>
      <w:bookmarkEnd w:id="61"/>
      <w:r w:rsidRPr="00D47202">
        <w:rPr>
          <w:rFonts w:ascii="Times New Roman" w:hAnsi="Times New Roman"/>
          <w:sz w:val="24"/>
          <w:szCs w:val="24"/>
          <w:lang w:val="uk-UA"/>
        </w:rPr>
        <w:t xml:space="preserve">Головний бухгалтер </w:t>
      </w:r>
      <w:r w:rsidRPr="00D47202">
        <w:rPr>
          <w:rFonts w:ascii="Times New Roman" w:hAnsi="Times New Roman"/>
          <w:sz w:val="24"/>
          <w:szCs w:val="24"/>
          <w:lang w:val="uk-UA"/>
        </w:rPr>
        <w:tab/>
      </w:r>
      <w:r w:rsidRPr="00D47202">
        <w:rPr>
          <w:rFonts w:ascii="Times New Roman" w:hAnsi="Times New Roman"/>
          <w:sz w:val="24"/>
          <w:szCs w:val="24"/>
          <w:lang w:val="uk-UA"/>
        </w:rPr>
        <w:tab/>
        <w:t>_____________________</w:t>
      </w:r>
      <w:r w:rsidRPr="00D47202">
        <w:rPr>
          <w:rFonts w:ascii="Times New Roman" w:hAnsi="Times New Roman"/>
          <w:sz w:val="24"/>
          <w:szCs w:val="24"/>
          <w:lang w:val="uk-UA"/>
        </w:rPr>
        <w:tab/>
      </w:r>
      <w:r w:rsidRPr="00D47202">
        <w:rPr>
          <w:rFonts w:ascii="Times New Roman" w:hAnsi="Times New Roman"/>
          <w:sz w:val="24"/>
          <w:szCs w:val="24"/>
          <w:lang w:val="uk-UA"/>
        </w:rPr>
        <w:tab/>
      </w:r>
      <w:r>
        <w:rPr>
          <w:rFonts w:ascii="Times New Roman" w:hAnsi="Times New Roman"/>
          <w:sz w:val="24"/>
          <w:szCs w:val="24"/>
          <w:lang w:val="uk-UA"/>
        </w:rPr>
        <w:t>І.В. Доротюк</w:t>
      </w:r>
      <w:r w:rsidRPr="00D47202">
        <w:rPr>
          <w:rFonts w:ascii="Times New Roman" w:hAnsi="Times New Roman"/>
          <w:sz w:val="24"/>
          <w:szCs w:val="24"/>
          <w:lang w:val="uk-UA"/>
        </w:rPr>
        <w:tab/>
      </w:r>
      <w:r w:rsidRPr="00D47202">
        <w:rPr>
          <w:rFonts w:ascii="Times New Roman" w:hAnsi="Times New Roman"/>
          <w:sz w:val="24"/>
          <w:szCs w:val="24"/>
          <w:lang w:val="uk-UA"/>
        </w:rPr>
        <w:tab/>
      </w:r>
    </w:p>
    <w:p w:rsidR="00000000" w:rsidRPr="00C55ECE" w:rsidRDefault="00C55ECE">
      <w:pPr>
        <w:widowControl w:val="0"/>
        <w:autoSpaceDE w:val="0"/>
        <w:autoSpaceDN w:val="0"/>
        <w:adjustRightInd w:val="0"/>
        <w:spacing w:after="0" w:line="240" w:lineRule="auto"/>
        <w:rPr>
          <w:rFonts w:ascii="Times New Roman CYR" w:hAnsi="Times New Roman CYR" w:cs="Times New Roman CYR"/>
          <w:sz w:val="24"/>
          <w:szCs w:val="24"/>
          <w:lang w:val="uk-UA"/>
        </w:rPr>
        <w:sectPr w:rsidR="00000000" w:rsidRPr="00C55ECE" w:rsidSect="00C55ECE">
          <w:pgSz w:w="12240" w:h="15840"/>
          <w:pgMar w:top="709" w:right="850" w:bottom="568" w:left="1400" w:header="720" w:footer="720" w:gutter="0"/>
          <w:cols w:space="720"/>
          <w:noEndnote/>
        </w:sectPr>
      </w:pP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ХV. Проміжний звіт керівництва</w:t>
      </w:r>
    </w:p>
    <w:p w:rsidR="00000000" w:rsidRDefault="00C55EC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проводить власну полiтику стосовно клiєнтiв, ресурсiв та вкладень у вiдповiднiсть iз завданнями стратегiчного розвитку та забезпечення </w:t>
      </w:r>
      <w:r>
        <w:rPr>
          <w:rFonts w:ascii="Times New Roman CYR" w:hAnsi="Times New Roman CYR" w:cs="Times New Roman CYR"/>
          <w:sz w:val="24"/>
          <w:szCs w:val="24"/>
        </w:rPr>
        <w:t>їх адекватностi вимогам ринку та очiкуванням суспiльства.</w:t>
      </w:r>
    </w:p>
    <w:p w:rsidR="00000000" w:rsidRDefault="00C55EC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55EC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Злиття, приєднання, подiл, видiлення Товариства у звiтному перiодi не вiдбувалось.</w:t>
      </w:r>
    </w:p>
    <w:p w:rsidR="00000000" w:rsidRDefault="00C55EC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55EC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та акцiонери мають намiр i в подальшому розвивати дiяльнiсть Товариства в Українi. Товариство виконує</w:t>
      </w:r>
      <w:r>
        <w:rPr>
          <w:rFonts w:ascii="Times New Roman CYR" w:hAnsi="Times New Roman CYR" w:cs="Times New Roman CYR"/>
          <w:sz w:val="24"/>
          <w:szCs w:val="24"/>
        </w:rPr>
        <w:t xml:space="preserve"> ключовi нормативи дiяльностi.</w:t>
      </w:r>
    </w:p>
    <w:p w:rsidR="00000000" w:rsidRDefault="00C55EC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55EC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Промiжний звiт керiвництва включає достовiрне та об'єктивне подання iнформацiї. Керiвництво Товариства стверджує, що, наскiльки це їм вiдомо, промiжна фiнансова звiтнiсть, пiдготовлена вiдповiдно до стандартiв бухгалтерськог</w:t>
      </w:r>
      <w:r>
        <w:rPr>
          <w:rFonts w:ascii="Times New Roman CYR" w:hAnsi="Times New Roman CYR" w:cs="Times New Roman CYR"/>
          <w:sz w:val="24"/>
          <w:szCs w:val="24"/>
        </w:rPr>
        <w:t>о облiку, згiдно iз Законом України "Про бухгалтерський облiк та фiнансову звiтнiсть", мiстить достовiрне та об'єктивне подання iнформацiї про стан активiв, пасивiв, фiнансовий стан, прибутки та збитки емiтента.</w:t>
      </w:r>
    </w:p>
    <w:p w:rsidR="00000000" w:rsidRDefault="00C55EC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55EC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C55EC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ХVІ. Твердження щодо проміжної інформації</w:t>
      </w:r>
    </w:p>
    <w:p w:rsidR="00000000" w:rsidRDefault="00C55EC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Товариства стверджує, що, наскiльки це їм вiдомо, промiжна фiнансова звiтнiсть, пiдготовлена вiдповiдно до стандартiв бухгалтерського облiку, згiдно iз Законом України "Про бухгалтерський облiк та фiнан</w:t>
      </w:r>
      <w:r>
        <w:rPr>
          <w:rFonts w:ascii="Times New Roman CYR" w:hAnsi="Times New Roman CYR" w:cs="Times New Roman CYR"/>
          <w:sz w:val="24"/>
          <w:szCs w:val="24"/>
        </w:rPr>
        <w:t>сову звiтнiсть", мiстить достовiрне та об'єктивне подання iнформацiї про стан активiв, пасивiв, фiнансовий стан, прибутки та збитки емiтента.</w:t>
      </w:r>
    </w:p>
    <w:p w:rsidR="00000000" w:rsidRDefault="00C55ECE">
      <w:pPr>
        <w:widowControl w:val="0"/>
        <w:autoSpaceDE w:val="0"/>
        <w:autoSpaceDN w:val="0"/>
        <w:adjustRightInd w:val="0"/>
        <w:spacing w:after="0" w:line="240" w:lineRule="auto"/>
        <w:rPr>
          <w:rFonts w:ascii="Times New Roman CYR" w:hAnsi="Times New Roman CYR" w:cs="Times New Roman CYR"/>
          <w:sz w:val="24"/>
          <w:szCs w:val="24"/>
        </w:rPr>
      </w:pPr>
    </w:p>
    <w:sectPr w:rsidR="00000000">
      <w:pgSz w:w="12240" w:h="15840"/>
      <w:pgMar w:top="850" w:right="850" w:bottom="850" w:left="14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Franklin Gothic Book">
    <w:altName w:val="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54D4"/>
    <w:multiLevelType w:val="hybridMultilevel"/>
    <w:tmpl w:val="457AD666"/>
    <w:lvl w:ilvl="0" w:tplc="358A5198">
      <w:start w:val="3"/>
      <w:numFmt w:val="bullet"/>
      <w:lvlText w:val="-"/>
      <w:lvlJc w:val="left"/>
      <w:pPr>
        <w:ind w:left="786" w:hanging="360"/>
      </w:pPr>
      <w:rPr>
        <w:rFonts w:ascii="Times New Roman" w:eastAsia="Calibri"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1" w15:restartNumberingAfterBreak="0">
    <w:nsid w:val="0EBF763A"/>
    <w:multiLevelType w:val="hybridMultilevel"/>
    <w:tmpl w:val="B5E0D62C"/>
    <w:lvl w:ilvl="0" w:tplc="4BA2E23A">
      <w:numFmt w:val="bullet"/>
      <w:lvlText w:val="•"/>
      <w:lvlJc w:val="left"/>
      <w:pPr>
        <w:ind w:left="360" w:hanging="360"/>
      </w:pPr>
      <w:rPr>
        <w:rFonts w:ascii="Franklin Gothic Book" w:eastAsia="Times New Roman" w:hAnsi="Franklin Gothic Book"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132616B"/>
    <w:multiLevelType w:val="hybridMultilevel"/>
    <w:tmpl w:val="2558F72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15:restartNumberingAfterBreak="0">
    <w:nsid w:val="124E7C56"/>
    <w:multiLevelType w:val="hybridMultilevel"/>
    <w:tmpl w:val="6AB669B4"/>
    <w:lvl w:ilvl="0" w:tplc="04220001">
      <w:start w:val="1"/>
      <w:numFmt w:val="bullet"/>
      <w:lvlText w:val=""/>
      <w:lvlJc w:val="left"/>
      <w:pPr>
        <w:ind w:left="1117" w:hanging="360"/>
      </w:pPr>
      <w:rPr>
        <w:rFonts w:ascii="Symbol" w:hAnsi="Symbol" w:hint="default"/>
      </w:rPr>
    </w:lvl>
    <w:lvl w:ilvl="1" w:tplc="04220003" w:tentative="1">
      <w:start w:val="1"/>
      <w:numFmt w:val="bullet"/>
      <w:lvlText w:val="o"/>
      <w:lvlJc w:val="left"/>
      <w:pPr>
        <w:ind w:left="1837" w:hanging="360"/>
      </w:pPr>
      <w:rPr>
        <w:rFonts w:ascii="Courier New" w:hAnsi="Courier New" w:cs="Courier New" w:hint="default"/>
      </w:rPr>
    </w:lvl>
    <w:lvl w:ilvl="2" w:tplc="04220005" w:tentative="1">
      <w:start w:val="1"/>
      <w:numFmt w:val="bullet"/>
      <w:lvlText w:val=""/>
      <w:lvlJc w:val="left"/>
      <w:pPr>
        <w:ind w:left="2557" w:hanging="360"/>
      </w:pPr>
      <w:rPr>
        <w:rFonts w:ascii="Wingdings" w:hAnsi="Wingdings" w:hint="default"/>
      </w:rPr>
    </w:lvl>
    <w:lvl w:ilvl="3" w:tplc="04220001" w:tentative="1">
      <w:start w:val="1"/>
      <w:numFmt w:val="bullet"/>
      <w:lvlText w:val=""/>
      <w:lvlJc w:val="left"/>
      <w:pPr>
        <w:ind w:left="3277" w:hanging="360"/>
      </w:pPr>
      <w:rPr>
        <w:rFonts w:ascii="Symbol" w:hAnsi="Symbol" w:hint="default"/>
      </w:rPr>
    </w:lvl>
    <w:lvl w:ilvl="4" w:tplc="04220003" w:tentative="1">
      <w:start w:val="1"/>
      <w:numFmt w:val="bullet"/>
      <w:lvlText w:val="o"/>
      <w:lvlJc w:val="left"/>
      <w:pPr>
        <w:ind w:left="3997" w:hanging="360"/>
      </w:pPr>
      <w:rPr>
        <w:rFonts w:ascii="Courier New" w:hAnsi="Courier New" w:cs="Courier New" w:hint="default"/>
      </w:rPr>
    </w:lvl>
    <w:lvl w:ilvl="5" w:tplc="04220005" w:tentative="1">
      <w:start w:val="1"/>
      <w:numFmt w:val="bullet"/>
      <w:lvlText w:val=""/>
      <w:lvlJc w:val="left"/>
      <w:pPr>
        <w:ind w:left="4717" w:hanging="360"/>
      </w:pPr>
      <w:rPr>
        <w:rFonts w:ascii="Wingdings" w:hAnsi="Wingdings" w:hint="default"/>
      </w:rPr>
    </w:lvl>
    <w:lvl w:ilvl="6" w:tplc="04220001" w:tentative="1">
      <w:start w:val="1"/>
      <w:numFmt w:val="bullet"/>
      <w:lvlText w:val=""/>
      <w:lvlJc w:val="left"/>
      <w:pPr>
        <w:ind w:left="5437" w:hanging="360"/>
      </w:pPr>
      <w:rPr>
        <w:rFonts w:ascii="Symbol" w:hAnsi="Symbol" w:hint="default"/>
      </w:rPr>
    </w:lvl>
    <w:lvl w:ilvl="7" w:tplc="04220003" w:tentative="1">
      <w:start w:val="1"/>
      <w:numFmt w:val="bullet"/>
      <w:lvlText w:val="o"/>
      <w:lvlJc w:val="left"/>
      <w:pPr>
        <w:ind w:left="6157" w:hanging="360"/>
      </w:pPr>
      <w:rPr>
        <w:rFonts w:ascii="Courier New" w:hAnsi="Courier New" w:cs="Courier New" w:hint="default"/>
      </w:rPr>
    </w:lvl>
    <w:lvl w:ilvl="8" w:tplc="04220005" w:tentative="1">
      <w:start w:val="1"/>
      <w:numFmt w:val="bullet"/>
      <w:lvlText w:val=""/>
      <w:lvlJc w:val="left"/>
      <w:pPr>
        <w:ind w:left="6877" w:hanging="360"/>
      </w:pPr>
      <w:rPr>
        <w:rFonts w:ascii="Wingdings" w:hAnsi="Wingdings" w:hint="default"/>
      </w:rPr>
    </w:lvl>
  </w:abstractNum>
  <w:abstractNum w:abstractNumId="4" w15:restartNumberingAfterBreak="0">
    <w:nsid w:val="13763C59"/>
    <w:multiLevelType w:val="hybridMultilevel"/>
    <w:tmpl w:val="BDD071A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17A846FF"/>
    <w:multiLevelType w:val="hybridMultilevel"/>
    <w:tmpl w:val="D172A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897DCB"/>
    <w:multiLevelType w:val="multilevel"/>
    <w:tmpl w:val="D56E7A9A"/>
    <w:lvl w:ilvl="0">
      <w:start w:val="1"/>
      <w:numFmt w:val="decimal"/>
      <w:pStyle w:val="1"/>
      <w:lvlText w:val="%1"/>
      <w:lvlJc w:val="left"/>
      <w:pPr>
        <w:tabs>
          <w:tab w:val="num" w:pos="3627"/>
        </w:tabs>
        <w:ind w:left="3627" w:hanging="567"/>
      </w:pPr>
      <w:rPr>
        <w:rFonts w:ascii="Arial" w:eastAsia="Times New Roman" w:hAnsi="Arial" w:cs="Arial"/>
        <w:b/>
        <w:i w:val="0"/>
        <w:caps w:val="0"/>
        <w:strike w:val="0"/>
        <w:dstrike w:val="0"/>
        <w:vanish w:val="0"/>
        <w:color w:val="auto"/>
        <w:sz w:val="20"/>
        <w:vertAlign w:val="baseline"/>
      </w:rPr>
    </w:lvl>
    <w:lvl w:ilvl="1">
      <w:start w:val="1"/>
      <w:numFmt w:val="decimal"/>
      <w:isLgl/>
      <w:lvlText w:val="%1.%2."/>
      <w:lvlJc w:val="left"/>
      <w:pPr>
        <w:ind w:left="4140" w:hanging="360"/>
      </w:pPr>
      <w:rPr>
        <w:rFonts w:cs="Times New Roman" w:hint="default"/>
        <w:b/>
        <w:color w:val="auto"/>
      </w:rPr>
    </w:lvl>
    <w:lvl w:ilvl="2">
      <w:start w:val="1"/>
      <w:numFmt w:val="decimal"/>
      <w:isLgl/>
      <w:lvlText w:val="%1.%2.%3."/>
      <w:lvlJc w:val="left"/>
      <w:pPr>
        <w:ind w:left="1440" w:hanging="720"/>
      </w:pPr>
      <w:rPr>
        <w:rFonts w:cs="Times New Roman" w:hint="default"/>
        <w:b/>
        <w:color w:val="auto"/>
      </w:rPr>
    </w:lvl>
    <w:lvl w:ilvl="3">
      <w:start w:val="1"/>
      <w:numFmt w:val="decimal"/>
      <w:isLgl/>
      <w:lvlText w:val="%1.%2.%3.%4."/>
      <w:lvlJc w:val="left"/>
      <w:pPr>
        <w:ind w:left="720" w:hanging="720"/>
      </w:pPr>
      <w:rPr>
        <w:rFonts w:cs="Times New Roman" w:hint="default"/>
        <w:b/>
        <w:color w:val="auto"/>
      </w:rPr>
    </w:lvl>
    <w:lvl w:ilvl="4">
      <w:start w:val="1"/>
      <w:numFmt w:val="decimal"/>
      <w:isLgl/>
      <w:lvlText w:val="%1.%2.%3.%4.%5."/>
      <w:lvlJc w:val="left"/>
      <w:pPr>
        <w:ind w:left="1080" w:hanging="1080"/>
      </w:pPr>
      <w:rPr>
        <w:rFonts w:cs="Times New Roman" w:hint="default"/>
        <w:b/>
        <w:color w:val="auto"/>
      </w:rPr>
    </w:lvl>
    <w:lvl w:ilvl="5">
      <w:start w:val="1"/>
      <w:numFmt w:val="decimal"/>
      <w:isLgl/>
      <w:lvlText w:val="%1.%2.%3.%4.%5.%6."/>
      <w:lvlJc w:val="left"/>
      <w:pPr>
        <w:ind w:left="1080" w:hanging="1080"/>
      </w:pPr>
      <w:rPr>
        <w:rFonts w:cs="Times New Roman" w:hint="default"/>
        <w:b/>
        <w:color w:val="auto"/>
      </w:rPr>
    </w:lvl>
    <w:lvl w:ilvl="6">
      <w:start w:val="1"/>
      <w:numFmt w:val="decimal"/>
      <w:isLgl/>
      <w:lvlText w:val="%1.%2.%3.%4.%5.%6.%7."/>
      <w:lvlJc w:val="left"/>
      <w:pPr>
        <w:ind w:left="1440" w:hanging="1440"/>
      </w:pPr>
      <w:rPr>
        <w:rFonts w:cs="Times New Roman" w:hint="default"/>
        <w:b/>
        <w:color w:val="auto"/>
      </w:rPr>
    </w:lvl>
    <w:lvl w:ilvl="7">
      <w:start w:val="1"/>
      <w:numFmt w:val="decimal"/>
      <w:isLgl/>
      <w:lvlText w:val="%1.%2.%3.%4.%5.%6.%7.%8."/>
      <w:lvlJc w:val="left"/>
      <w:pPr>
        <w:ind w:left="1440" w:hanging="1440"/>
      </w:pPr>
      <w:rPr>
        <w:rFonts w:cs="Times New Roman" w:hint="default"/>
        <w:b/>
        <w:color w:val="auto"/>
      </w:rPr>
    </w:lvl>
    <w:lvl w:ilvl="8">
      <w:start w:val="1"/>
      <w:numFmt w:val="decimal"/>
      <w:isLgl/>
      <w:lvlText w:val="%1.%2.%3.%4.%5.%6.%7.%8.%9."/>
      <w:lvlJc w:val="left"/>
      <w:pPr>
        <w:ind w:left="1800" w:hanging="1800"/>
      </w:pPr>
      <w:rPr>
        <w:rFonts w:cs="Times New Roman" w:hint="default"/>
        <w:b/>
        <w:color w:val="auto"/>
      </w:rPr>
    </w:lvl>
  </w:abstractNum>
  <w:abstractNum w:abstractNumId="7" w15:restartNumberingAfterBreak="0">
    <w:nsid w:val="32B45F1C"/>
    <w:multiLevelType w:val="hybridMultilevel"/>
    <w:tmpl w:val="DE9EF052"/>
    <w:lvl w:ilvl="0" w:tplc="04190003">
      <w:start w:val="1"/>
      <w:numFmt w:val="bullet"/>
      <w:lvlText w:val="o"/>
      <w:lvlJc w:val="left"/>
      <w:pPr>
        <w:tabs>
          <w:tab w:val="num" w:pos="1425"/>
        </w:tabs>
        <w:ind w:left="1425" w:hanging="360"/>
      </w:pPr>
      <w:rPr>
        <w:rFonts w:ascii="Courier New" w:hAnsi="Courier New" w:cs="Courier New"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8" w15:restartNumberingAfterBreak="0">
    <w:nsid w:val="33D073FE"/>
    <w:multiLevelType w:val="hybridMultilevel"/>
    <w:tmpl w:val="A5E0F6A8"/>
    <w:lvl w:ilvl="0" w:tplc="1BB65B58">
      <w:start w:val="8"/>
      <w:numFmt w:val="bullet"/>
      <w:lvlText w:val="-"/>
      <w:lvlJc w:val="left"/>
      <w:pPr>
        <w:tabs>
          <w:tab w:val="num" w:pos="720"/>
        </w:tabs>
        <w:ind w:left="720" w:hanging="360"/>
      </w:pPr>
      <w:rPr>
        <w:rFonts w:ascii="Arial" w:eastAsia="Times New Roman" w:hAnsi="Aria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D402A4"/>
    <w:multiLevelType w:val="hybridMultilevel"/>
    <w:tmpl w:val="E8102AC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612115B"/>
    <w:multiLevelType w:val="hybridMultilevel"/>
    <w:tmpl w:val="211EF586"/>
    <w:lvl w:ilvl="0" w:tplc="BA502000">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092"/>
        </w:tabs>
        <w:ind w:left="1092" w:hanging="360"/>
      </w:pPr>
      <w:rPr>
        <w:rFonts w:ascii="Courier New" w:hAnsi="Courier New" w:cs="Courier New" w:hint="default"/>
      </w:rPr>
    </w:lvl>
    <w:lvl w:ilvl="2" w:tplc="04190005" w:tentative="1">
      <w:start w:val="1"/>
      <w:numFmt w:val="bullet"/>
      <w:lvlText w:val=""/>
      <w:lvlJc w:val="left"/>
      <w:pPr>
        <w:tabs>
          <w:tab w:val="num" w:pos="1812"/>
        </w:tabs>
        <w:ind w:left="1812" w:hanging="360"/>
      </w:pPr>
      <w:rPr>
        <w:rFonts w:ascii="Wingdings" w:hAnsi="Wingdings" w:hint="default"/>
      </w:rPr>
    </w:lvl>
    <w:lvl w:ilvl="3" w:tplc="04190001" w:tentative="1">
      <w:start w:val="1"/>
      <w:numFmt w:val="bullet"/>
      <w:lvlText w:val=""/>
      <w:lvlJc w:val="left"/>
      <w:pPr>
        <w:tabs>
          <w:tab w:val="num" w:pos="2532"/>
        </w:tabs>
        <w:ind w:left="2532" w:hanging="360"/>
      </w:pPr>
      <w:rPr>
        <w:rFonts w:ascii="Symbol" w:hAnsi="Symbol" w:hint="default"/>
      </w:rPr>
    </w:lvl>
    <w:lvl w:ilvl="4" w:tplc="04190003" w:tentative="1">
      <w:start w:val="1"/>
      <w:numFmt w:val="bullet"/>
      <w:lvlText w:val="o"/>
      <w:lvlJc w:val="left"/>
      <w:pPr>
        <w:tabs>
          <w:tab w:val="num" w:pos="3252"/>
        </w:tabs>
        <w:ind w:left="3252" w:hanging="360"/>
      </w:pPr>
      <w:rPr>
        <w:rFonts w:ascii="Courier New" w:hAnsi="Courier New" w:cs="Courier New" w:hint="default"/>
      </w:rPr>
    </w:lvl>
    <w:lvl w:ilvl="5" w:tplc="04190005" w:tentative="1">
      <w:start w:val="1"/>
      <w:numFmt w:val="bullet"/>
      <w:lvlText w:val=""/>
      <w:lvlJc w:val="left"/>
      <w:pPr>
        <w:tabs>
          <w:tab w:val="num" w:pos="3972"/>
        </w:tabs>
        <w:ind w:left="3972" w:hanging="360"/>
      </w:pPr>
      <w:rPr>
        <w:rFonts w:ascii="Wingdings" w:hAnsi="Wingdings" w:hint="default"/>
      </w:rPr>
    </w:lvl>
    <w:lvl w:ilvl="6" w:tplc="04190001" w:tentative="1">
      <w:start w:val="1"/>
      <w:numFmt w:val="bullet"/>
      <w:lvlText w:val=""/>
      <w:lvlJc w:val="left"/>
      <w:pPr>
        <w:tabs>
          <w:tab w:val="num" w:pos="4692"/>
        </w:tabs>
        <w:ind w:left="4692" w:hanging="360"/>
      </w:pPr>
      <w:rPr>
        <w:rFonts w:ascii="Symbol" w:hAnsi="Symbol" w:hint="default"/>
      </w:rPr>
    </w:lvl>
    <w:lvl w:ilvl="7" w:tplc="04190003" w:tentative="1">
      <w:start w:val="1"/>
      <w:numFmt w:val="bullet"/>
      <w:lvlText w:val="o"/>
      <w:lvlJc w:val="left"/>
      <w:pPr>
        <w:tabs>
          <w:tab w:val="num" w:pos="5412"/>
        </w:tabs>
        <w:ind w:left="5412" w:hanging="360"/>
      </w:pPr>
      <w:rPr>
        <w:rFonts w:ascii="Courier New" w:hAnsi="Courier New" w:cs="Courier New" w:hint="default"/>
      </w:rPr>
    </w:lvl>
    <w:lvl w:ilvl="8" w:tplc="04190005" w:tentative="1">
      <w:start w:val="1"/>
      <w:numFmt w:val="bullet"/>
      <w:lvlText w:val=""/>
      <w:lvlJc w:val="left"/>
      <w:pPr>
        <w:tabs>
          <w:tab w:val="num" w:pos="6132"/>
        </w:tabs>
        <w:ind w:left="6132" w:hanging="360"/>
      </w:pPr>
      <w:rPr>
        <w:rFonts w:ascii="Wingdings" w:hAnsi="Wingdings" w:hint="default"/>
      </w:rPr>
    </w:lvl>
  </w:abstractNum>
  <w:abstractNum w:abstractNumId="11" w15:restartNumberingAfterBreak="0">
    <w:nsid w:val="38A676A1"/>
    <w:multiLevelType w:val="hybridMultilevel"/>
    <w:tmpl w:val="B1A6AD7E"/>
    <w:lvl w:ilvl="0" w:tplc="177EAE00">
      <w:start w:val="3"/>
      <w:numFmt w:val="bullet"/>
      <w:lvlText w:val="-"/>
      <w:lvlJc w:val="left"/>
      <w:pPr>
        <w:tabs>
          <w:tab w:val="num" w:pos="720"/>
        </w:tabs>
        <w:ind w:left="720" w:hanging="360"/>
      </w:pPr>
      <w:rPr>
        <w:rFonts w:ascii="Arial" w:eastAsia="Times New Roman" w:hAnsi="Aria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022710"/>
    <w:multiLevelType w:val="hybridMultilevel"/>
    <w:tmpl w:val="B5BC7B18"/>
    <w:lvl w:ilvl="0" w:tplc="04190003">
      <w:start w:val="1"/>
      <w:numFmt w:val="bullet"/>
      <w:lvlText w:val="o"/>
      <w:lvlJc w:val="left"/>
      <w:pPr>
        <w:tabs>
          <w:tab w:val="num" w:pos="720"/>
        </w:tabs>
        <w:ind w:left="720" w:hanging="360"/>
      </w:pPr>
      <w:rPr>
        <w:rFonts w:ascii="Courier New" w:hAnsi="Courier New" w:cs="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96654C"/>
    <w:multiLevelType w:val="hybridMultilevel"/>
    <w:tmpl w:val="AA18FD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65D67E98"/>
    <w:multiLevelType w:val="hybridMultilevel"/>
    <w:tmpl w:val="5EEE5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2B6E12"/>
    <w:multiLevelType w:val="hybridMultilevel"/>
    <w:tmpl w:val="F2344094"/>
    <w:lvl w:ilvl="0" w:tplc="2730DB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B0A1A76"/>
    <w:multiLevelType w:val="hybridMultilevel"/>
    <w:tmpl w:val="8C9A9220"/>
    <w:lvl w:ilvl="0" w:tplc="04190003">
      <w:start w:val="1"/>
      <w:numFmt w:val="bullet"/>
      <w:lvlText w:val="o"/>
      <w:lvlJc w:val="left"/>
      <w:pPr>
        <w:tabs>
          <w:tab w:val="num" w:pos="1425"/>
        </w:tabs>
        <w:ind w:left="1425" w:hanging="360"/>
      </w:pPr>
      <w:rPr>
        <w:rFonts w:ascii="Courier New" w:hAnsi="Courier New" w:cs="Courier New"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7" w15:restartNumberingAfterBreak="0">
    <w:nsid w:val="71B61E7A"/>
    <w:multiLevelType w:val="hybridMultilevel"/>
    <w:tmpl w:val="126ABD3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8" w15:restartNumberingAfterBreak="0">
    <w:nsid w:val="77275DEB"/>
    <w:multiLevelType w:val="hybridMultilevel"/>
    <w:tmpl w:val="B6464E8A"/>
    <w:lvl w:ilvl="0" w:tplc="AA1A1B1A">
      <w:start w:val="1"/>
      <w:numFmt w:val="decimal"/>
      <w:lvlText w:val="%1."/>
      <w:lvlJc w:val="left"/>
      <w:pPr>
        <w:tabs>
          <w:tab w:val="num" w:pos="720"/>
        </w:tabs>
        <w:ind w:left="720" w:hanging="360"/>
      </w:pPr>
      <w:rPr>
        <w:rFonts w:hint="default"/>
      </w:rPr>
    </w:lvl>
    <w:lvl w:ilvl="1" w:tplc="006EC580" w:tentative="1">
      <w:start w:val="1"/>
      <w:numFmt w:val="lowerLetter"/>
      <w:lvlText w:val="%2."/>
      <w:lvlJc w:val="left"/>
      <w:pPr>
        <w:tabs>
          <w:tab w:val="num" w:pos="1440"/>
        </w:tabs>
        <w:ind w:left="1440" w:hanging="360"/>
      </w:pPr>
    </w:lvl>
    <w:lvl w:ilvl="2" w:tplc="6B90DDCC" w:tentative="1">
      <w:start w:val="1"/>
      <w:numFmt w:val="lowerRoman"/>
      <w:lvlText w:val="%3."/>
      <w:lvlJc w:val="right"/>
      <w:pPr>
        <w:tabs>
          <w:tab w:val="num" w:pos="2160"/>
        </w:tabs>
        <w:ind w:left="2160" w:hanging="180"/>
      </w:pPr>
    </w:lvl>
    <w:lvl w:ilvl="3" w:tplc="75E2F8E4" w:tentative="1">
      <w:start w:val="1"/>
      <w:numFmt w:val="decimal"/>
      <w:lvlText w:val="%4."/>
      <w:lvlJc w:val="left"/>
      <w:pPr>
        <w:tabs>
          <w:tab w:val="num" w:pos="2880"/>
        </w:tabs>
        <w:ind w:left="2880" w:hanging="360"/>
      </w:pPr>
    </w:lvl>
    <w:lvl w:ilvl="4" w:tplc="F1562910" w:tentative="1">
      <w:start w:val="1"/>
      <w:numFmt w:val="lowerLetter"/>
      <w:lvlText w:val="%5."/>
      <w:lvlJc w:val="left"/>
      <w:pPr>
        <w:tabs>
          <w:tab w:val="num" w:pos="3600"/>
        </w:tabs>
        <w:ind w:left="3600" w:hanging="360"/>
      </w:pPr>
    </w:lvl>
    <w:lvl w:ilvl="5" w:tplc="BB10D3E6" w:tentative="1">
      <w:start w:val="1"/>
      <w:numFmt w:val="lowerRoman"/>
      <w:lvlText w:val="%6."/>
      <w:lvlJc w:val="right"/>
      <w:pPr>
        <w:tabs>
          <w:tab w:val="num" w:pos="4320"/>
        </w:tabs>
        <w:ind w:left="4320" w:hanging="180"/>
      </w:pPr>
    </w:lvl>
    <w:lvl w:ilvl="6" w:tplc="98C416C0" w:tentative="1">
      <w:start w:val="1"/>
      <w:numFmt w:val="decimal"/>
      <w:lvlText w:val="%7."/>
      <w:lvlJc w:val="left"/>
      <w:pPr>
        <w:tabs>
          <w:tab w:val="num" w:pos="5040"/>
        </w:tabs>
        <w:ind w:left="5040" w:hanging="360"/>
      </w:pPr>
    </w:lvl>
    <w:lvl w:ilvl="7" w:tplc="454CE112" w:tentative="1">
      <w:start w:val="1"/>
      <w:numFmt w:val="lowerLetter"/>
      <w:lvlText w:val="%8."/>
      <w:lvlJc w:val="left"/>
      <w:pPr>
        <w:tabs>
          <w:tab w:val="num" w:pos="5760"/>
        </w:tabs>
        <w:ind w:left="5760" w:hanging="360"/>
      </w:pPr>
    </w:lvl>
    <w:lvl w:ilvl="8" w:tplc="1520B640" w:tentative="1">
      <w:start w:val="1"/>
      <w:numFmt w:val="lowerRoman"/>
      <w:lvlText w:val="%9."/>
      <w:lvlJc w:val="right"/>
      <w:pPr>
        <w:tabs>
          <w:tab w:val="num" w:pos="6480"/>
        </w:tabs>
        <w:ind w:left="6480" w:hanging="180"/>
      </w:pPr>
    </w:lvl>
  </w:abstractNum>
  <w:num w:numId="1">
    <w:abstractNumId w:val="18"/>
  </w:num>
  <w:num w:numId="2">
    <w:abstractNumId w:val="12"/>
  </w:num>
  <w:num w:numId="3">
    <w:abstractNumId w:val="8"/>
  </w:num>
  <w:num w:numId="4">
    <w:abstractNumId w:val="11"/>
  </w:num>
  <w:num w:numId="5">
    <w:abstractNumId w:val="6"/>
  </w:num>
  <w:num w:numId="6">
    <w:abstractNumId w:val="6"/>
    <w:lvlOverride w:ilvl="0">
      <w:startOverride w:val="5"/>
    </w:lvlOverride>
    <w:lvlOverride w:ilvl="1">
      <w:startOverride w:val="5"/>
    </w:lvlOverride>
  </w:num>
  <w:num w:numId="7">
    <w:abstractNumId w:val="1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6"/>
  </w:num>
  <w:num w:numId="13">
    <w:abstractNumId w:val="0"/>
  </w:num>
  <w:num w:numId="14">
    <w:abstractNumId w:val="3"/>
  </w:num>
  <w:num w:numId="15">
    <w:abstractNumId w:val="14"/>
  </w:num>
  <w:num w:numId="16">
    <w:abstractNumId w:val="15"/>
  </w:num>
  <w:num w:numId="17">
    <w:abstractNumId w:val="9"/>
  </w:num>
  <w:num w:numId="18">
    <w:abstractNumId w:val="13"/>
  </w:num>
  <w:num w:numId="19">
    <w:abstractNumId w:val="1"/>
  </w:num>
  <w:num w:numId="20">
    <w:abstractNumId w:val="10"/>
  </w:num>
  <w:num w:numId="21">
    <w:abstractNumId w:val="5"/>
  </w:num>
  <w:num w:numId="22">
    <w:abstractNumId w:val="4"/>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E25"/>
    <w:rsid w:val="00C55ECE"/>
    <w:rsid w:val="00F50E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A613A7"/>
  <w14:defaultImageDpi w14:val="0"/>
  <w15:docId w15:val="{FFA33DF2-074F-4B08-BF77-4753055F1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C55ECE"/>
    <w:pPr>
      <w:keepNext/>
      <w:numPr>
        <w:numId w:val="5"/>
      </w:numPr>
      <w:spacing w:before="240" w:after="240" w:line="240" w:lineRule="auto"/>
      <w:outlineLvl w:val="0"/>
    </w:pPr>
    <w:rPr>
      <w:rFonts w:ascii="Arial" w:eastAsia="Calibri" w:hAnsi="Arial" w:cs="Times New Roman"/>
      <w:b/>
      <w:kern w:val="28"/>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55EC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C55ECE"/>
    <w:rPr>
      <w:rFonts w:ascii="Arial" w:eastAsia="Calibri" w:hAnsi="Arial" w:cs="Times New Roman"/>
      <w:b/>
      <w:kern w:val="28"/>
      <w:sz w:val="20"/>
      <w:szCs w:val="20"/>
      <w:lang w:val="en-GB" w:eastAsia="en-US"/>
    </w:rPr>
  </w:style>
  <w:style w:type="paragraph" w:customStyle="1" w:styleId="ABC-paragrahinNotes">
    <w:name w:val="ABC - paragrah in Notes"/>
    <w:link w:val="ABC-paragrahinNotesChar1"/>
    <w:rsid w:val="00C55ECE"/>
    <w:pPr>
      <w:spacing w:after="240" w:line="240" w:lineRule="auto"/>
      <w:jc w:val="both"/>
    </w:pPr>
    <w:rPr>
      <w:rFonts w:ascii="Arial" w:eastAsia="Times New Roman" w:hAnsi="Arial" w:cs="Times New Roman"/>
      <w:sz w:val="20"/>
      <w:szCs w:val="20"/>
      <w:lang w:val="en-GB"/>
    </w:rPr>
  </w:style>
  <w:style w:type="paragraph" w:styleId="a3">
    <w:name w:val="Body Text"/>
    <w:basedOn w:val="a"/>
    <w:link w:val="a4"/>
    <w:rsid w:val="00C55ECE"/>
    <w:pPr>
      <w:widowControl w:val="0"/>
      <w:suppressLineNumbers/>
      <w:spacing w:after="0" w:line="240" w:lineRule="auto"/>
      <w:ind w:right="1"/>
      <w:jc w:val="both"/>
    </w:pPr>
    <w:rPr>
      <w:rFonts w:ascii="Arial" w:eastAsia="Times New Roman" w:hAnsi="Arial" w:cs="Times New Roman"/>
      <w:sz w:val="18"/>
      <w:szCs w:val="20"/>
      <w:lang w:val="en-GB" w:eastAsia="en-US"/>
    </w:rPr>
  </w:style>
  <w:style w:type="character" w:customStyle="1" w:styleId="a4">
    <w:name w:val="Основной текст Знак"/>
    <w:basedOn w:val="a0"/>
    <w:link w:val="a3"/>
    <w:rsid w:val="00C55ECE"/>
    <w:rPr>
      <w:rFonts w:ascii="Arial" w:eastAsia="Times New Roman" w:hAnsi="Arial" w:cs="Times New Roman"/>
      <w:sz w:val="18"/>
      <w:szCs w:val="20"/>
      <w:lang w:val="en-GB" w:eastAsia="en-US"/>
    </w:rPr>
  </w:style>
  <w:style w:type="character" w:customStyle="1" w:styleId="ABC-paragrahinNotesChar1">
    <w:name w:val="ABC - paragrah in Notes Char1"/>
    <w:link w:val="ABC-paragrahinNotes"/>
    <w:locked/>
    <w:rsid w:val="00C55ECE"/>
    <w:rPr>
      <w:rFonts w:ascii="Arial" w:eastAsia="Times New Roman" w:hAnsi="Arial" w:cs="Times New Roman"/>
      <w:sz w:val="20"/>
      <w:szCs w:val="20"/>
      <w:lang w:val="en-GB"/>
    </w:rPr>
  </w:style>
  <w:style w:type="character" w:customStyle="1" w:styleId="Heading1Char1">
    <w:name w:val="Heading 1 Char1"/>
    <w:locked/>
    <w:rsid w:val="00C55ECE"/>
    <w:rPr>
      <w:rFonts w:ascii="Arial" w:hAnsi="Arial"/>
      <w:b/>
      <w:kern w:val="28"/>
      <w:lang w:val="en-GB" w:eastAsia="en-US" w:bidi="ar-SA"/>
    </w:rPr>
  </w:style>
  <w:style w:type="paragraph" w:customStyle="1" w:styleId="Continued">
    <w:name w:val="Continued"/>
    <w:rsid w:val="00C55ECE"/>
    <w:pPr>
      <w:keepNext/>
      <w:keepLines/>
      <w:pageBreakBefore/>
      <w:tabs>
        <w:tab w:val="left" w:pos="567"/>
      </w:tabs>
      <w:spacing w:after="240" w:line="240" w:lineRule="auto"/>
      <w:ind w:left="567" w:hanging="567"/>
    </w:pPr>
    <w:rPr>
      <w:rFonts w:ascii="Arial" w:eastAsia="Times New Roman" w:hAnsi="Arial" w:cs="Times New Roman"/>
      <w:b/>
      <w:sz w:val="20"/>
      <w:szCs w:val="20"/>
      <w:lang w:val="en-US" w:eastAsia="en-US"/>
    </w:rPr>
  </w:style>
  <w:style w:type="character" w:customStyle="1" w:styleId="StyleContinued9ptChar">
    <w:name w:val="Style Continued + 9 pt Char"/>
    <w:rsid w:val="00C55ECE"/>
    <w:rPr>
      <w:rFonts w:ascii="Arial" w:hAnsi="Arial" w:cs="Times New Roman"/>
      <w:b/>
      <w:bCs/>
      <w:lang w:val="en-US" w:eastAsia="en-US" w:bidi="ar-SA"/>
    </w:rPr>
  </w:style>
  <w:style w:type="paragraph" w:customStyle="1" w:styleId="Tabletext">
    <w:name w:val="Table text"/>
    <w:basedOn w:val="a"/>
    <w:rsid w:val="00C55ECE"/>
    <w:pPr>
      <w:spacing w:after="0" w:line="240" w:lineRule="auto"/>
      <w:ind w:left="85" w:hanging="85"/>
    </w:pPr>
    <w:rPr>
      <w:rFonts w:ascii="Arial" w:eastAsia="Times New Roman" w:hAnsi="Arial" w:cs="Times New Roman"/>
      <w:sz w:val="18"/>
      <w:szCs w:val="20"/>
      <w:lang w:val="en-GB" w:eastAsia="en-US"/>
    </w:rPr>
  </w:style>
  <w:style w:type="paragraph" w:customStyle="1" w:styleId="Rowheader">
    <w:name w:val="Row header"/>
    <w:basedOn w:val="a"/>
    <w:rsid w:val="00C55ECE"/>
    <w:pPr>
      <w:spacing w:after="0" w:line="240" w:lineRule="auto"/>
      <w:ind w:left="85" w:hanging="85"/>
    </w:pPr>
    <w:rPr>
      <w:rFonts w:ascii="Arial" w:eastAsia="Times New Roman" w:hAnsi="Arial" w:cs="Times New Roman"/>
      <w:b/>
      <w:sz w:val="18"/>
      <w:szCs w:val="20"/>
      <w:lang w:val="en-GB" w:eastAsia="en-US"/>
    </w:rPr>
  </w:style>
  <w:style w:type="paragraph" w:customStyle="1" w:styleId="Columnheader">
    <w:name w:val="Column header"/>
    <w:basedOn w:val="a"/>
    <w:rsid w:val="00C55ECE"/>
    <w:pPr>
      <w:tabs>
        <w:tab w:val="decimal" w:pos="1503"/>
      </w:tabs>
      <w:spacing w:after="0" w:line="228" w:lineRule="auto"/>
      <w:ind w:right="-56"/>
    </w:pPr>
    <w:rPr>
      <w:rFonts w:ascii="Arial" w:eastAsia="Times New Roman" w:hAnsi="Arial" w:cs="Times New Roman"/>
      <w:b/>
      <w:sz w:val="18"/>
      <w:szCs w:val="20"/>
      <w:lang w:val="en-GB" w:eastAsia="en-US"/>
    </w:rPr>
  </w:style>
  <w:style w:type="paragraph" w:customStyle="1" w:styleId="Tablenumbers1">
    <w:name w:val="Table numbers1"/>
    <w:rsid w:val="00C55ECE"/>
    <w:pPr>
      <w:tabs>
        <w:tab w:val="decimal" w:pos="1503"/>
      </w:tabs>
      <w:spacing w:after="0" w:line="240" w:lineRule="auto"/>
      <w:ind w:right="-56"/>
    </w:pPr>
    <w:rPr>
      <w:rFonts w:ascii="Arial" w:eastAsia="Times New Roman" w:hAnsi="Arial" w:cs="Times New Roman"/>
      <w:sz w:val="18"/>
      <w:szCs w:val="20"/>
      <w:lang w:val="en-GB" w:eastAsia="en-US"/>
    </w:rPr>
  </w:style>
  <w:style w:type="paragraph" w:customStyle="1" w:styleId="ABC-Comments">
    <w:name w:val="ABC - Comments"/>
    <w:basedOn w:val="ABC-paragrahinNotes"/>
    <w:rsid w:val="00C55ECE"/>
    <w:rPr>
      <w:i/>
      <w:color w:val="FF0000"/>
    </w:rPr>
  </w:style>
  <w:style w:type="paragraph" w:customStyle="1" w:styleId="RRthousands">
    <w:name w:val="RR thousands"/>
    <w:basedOn w:val="a"/>
    <w:link w:val="RRthousandsChar"/>
    <w:rsid w:val="00C55ECE"/>
    <w:pPr>
      <w:spacing w:after="0" w:line="240" w:lineRule="auto"/>
      <w:ind w:left="86" w:hanging="86"/>
    </w:pPr>
    <w:rPr>
      <w:rFonts w:ascii="Arial" w:eastAsia="Calibri" w:hAnsi="Arial" w:cs="Arial"/>
      <w:i/>
      <w:sz w:val="16"/>
      <w:szCs w:val="20"/>
      <w:lang w:val="en-GB" w:eastAsia="en-US"/>
    </w:rPr>
  </w:style>
  <w:style w:type="character" w:customStyle="1" w:styleId="RRthousandsChar">
    <w:name w:val="RR thousands Char"/>
    <w:link w:val="RRthousands"/>
    <w:locked/>
    <w:rsid w:val="00C55ECE"/>
    <w:rPr>
      <w:rFonts w:ascii="Arial" w:eastAsia="Calibri" w:hAnsi="Arial" w:cs="Arial"/>
      <w:i/>
      <w:sz w:val="16"/>
      <w:szCs w:val="20"/>
      <w:lang w:val="en-GB" w:eastAsia="en-US"/>
    </w:rPr>
  </w:style>
  <w:style w:type="paragraph" w:styleId="a5">
    <w:name w:val="footer"/>
    <w:basedOn w:val="a"/>
    <w:link w:val="a6"/>
    <w:rsid w:val="00C55ECE"/>
    <w:pPr>
      <w:tabs>
        <w:tab w:val="center" w:pos="4153"/>
        <w:tab w:val="right" w:pos="8306"/>
      </w:tabs>
      <w:spacing w:after="0" w:line="240" w:lineRule="auto"/>
      <w:jc w:val="both"/>
    </w:pPr>
    <w:rPr>
      <w:rFonts w:ascii="Arial" w:eastAsia="Calibri" w:hAnsi="Arial" w:cs="Times New Roman"/>
      <w:sz w:val="18"/>
      <w:szCs w:val="20"/>
      <w:lang w:val="en-GB" w:eastAsia="en-US"/>
    </w:rPr>
  </w:style>
  <w:style w:type="character" w:customStyle="1" w:styleId="a6">
    <w:name w:val="Нижний колонтитул Знак"/>
    <w:basedOn w:val="a0"/>
    <w:link w:val="a5"/>
    <w:rsid w:val="00C55ECE"/>
    <w:rPr>
      <w:rFonts w:ascii="Arial" w:eastAsia="Calibri" w:hAnsi="Arial" w:cs="Times New Roman"/>
      <w:sz w:val="18"/>
      <w:szCs w:val="20"/>
      <w:lang w:val="en-GB" w:eastAsia="en-US"/>
    </w:rPr>
  </w:style>
  <w:style w:type="character" w:customStyle="1" w:styleId="BodyTextChar">
    <w:name w:val="Body Text Char"/>
    <w:locked/>
    <w:rsid w:val="00C55ECE"/>
    <w:rPr>
      <w:rFonts w:ascii="Arial" w:hAnsi="Arial" w:cs="Times New Roman"/>
      <w:sz w:val="18"/>
      <w:lang w:val="en-GB" w:eastAsia="en-US"/>
    </w:rPr>
  </w:style>
  <w:style w:type="paragraph" w:styleId="a7">
    <w:name w:val="Normal (Web)"/>
    <w:basedOn w:val="a"/>
    <w:uiPriority w:val="99"/>
    <w:rsid w:val="00C55ECE"/>
    <w:pPr>
      <w:spacing w:before="100" w:beforeAutospacing="1" w:after="100" w:afterAutospacing="1" w:line="276" w:lineRule="auto"/>
      <w:jc w:val="both"/>
    </w:pPr>
    <w:rPr>
      <w:rFonts w:ascii="Verdana" w:eastAsia="Times New Roman" w:hAnsi="Verdana" w:cs="Times New Roman"/>
      <w:color w:val="3E488E"/>
      <w:sz w:val="17"/>
      <w:szCs w:val="17"/>
      <w:lang w:val="en-US" w:eastAsia="en-US"/>
    </w:rPr>
  </w:style>
  <w:style w:type="paragraph" w:customStyle="1" w:styleId="bodytext">
    <w:name w:val="bodytext"/>
    <w:basedOn w:val="a"/>
    <w:rsid w:val="00C55ECE"/>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page number"/>
    <w:basedOn w:val="a0"/>
    <w:rsid w:val="00C55ECE"/>
  </w:style>
  <w:style w:type="paragraph" w:customStyle="1" w:styleId="msonospacing0">
    <w:name w:val="msonospacing"/>
    <w:basedOn w:val="a"/>
    <w:rsid w:val="00C55ECE"/>
    <w:pPr>
      <w:spacing w:before="100" w:beforeAutospacing="1" w:after="100" w:afterAutospacing="1" w:line="240" w:lineRule="auto"/>
    </w:pPr>
    <w:rPr>
      <w:rFonts w:ascii="Verdana" w:eastAsia="Times New Roman" w:hAnsi="Verdana" w:cs="Times New Roman"/>
      <w:color w:val="000000"/>
      <w:sz w:val="17"/>
      <w:szCs w:val="17"/>
    </w:rPr>
  </w:style>
  <w:style w:type="paragraph" w:styleId="a9">
    <w:name w:val="header"/>
    <w:basedOn w:val="a"/>
    <w:link w:val="aa"/>
    <w:rsid w:val="00C55ECE"/>
    <w:pPr>
      <w:tabs>
        <w:tab w:val="center" w:pos="4677"/>
        <w:tab w:val="right" w:pos="9355"/>
      </w:tabs>
      <w:spacing w:after="0" w:line="240" w:lineRule="auto"/>
    </w:pPr>
    <w:rPr>
      <w:rFonts w:ascii="Arial" w:eastAsia="Times New Roman" w:hAnsi="Arial" w:cs="Times New Roman"/>
      <w:sz w:val="18"/>
      <w:szCs w:val="20"/>
      <w:lang w:val="en-GB" w:eastAsia="en-US"/>
    </w:rPr>
  </w:style>
  <w:style w:type="character" w:customStyle="1" w:styleId="aa">
    <w:name w:val="Верхний колонтитул Знак"/>
    <w:basedOn w:val="a0"/>
    <w:link w:val="a9"/>
    <w:rsid w:val="00C55ECE"/>
    <w:rPr>
      <w:rFonts w:ascii="Arial" w:eastAsia="Times New Roman" w:hAnsi="Arial" w:cs="Times New Roman"/>
      <w:sz w:val="18"/>
      <w:szCs w:val="20"/>
      <w:lang w:val="en-GB" w:eastAsia="en-US"/>
    </w:rPr>
  </w:style>
  <w:style w:type="table" w:styleId="ab">
    <w:name w:val="Table Grid"/>
    <w:basedOn w:val="a1"/>
    <w:rsid w:val="00C55ECE"/>
    <w:pPr>
      <w:spacing w:after="0" w:line="240" w:lineRule="auto"/>
    </w:pPr>
    <w:rPr>
      <w:rFonts w:ascii="Calibri" w:eastAsia="Calibri" w:hAnsi="Calibri"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C55ECE"/>
    <w:pPr>
      <w:spacing w:after="0" w:line="240" w:lineRule="auto"/>
    </w:pPr>
    <w:rPr>
      <w:rFonts w:ascii="Calibri" w:eastAsia="Calibri" w:hAnsi="Calibri" w:cs="Times New Roman"/>
      <w:lang w:eastAsia="en-US"/>
    </w:rPr>
  </w:style>
  <w:style w:type="paragraph" w:styleId="ad">
    <w:name w:val="List Paragraph"/>
    <w:basedOn w:val="a"/>
    <w:uiPriority w:val="34"/>
    <w:qFormat/>
    <w:rsid w:val="00C55ECE"/>
    <w:pPr>
      <w:spacing w:after="200" w:line="276" w:lineRule="auto"/>
      <w:ind w:left="720"/>
      <w:contextualSpacing/>
    </w:pPr>
    <w:rPr>
      <w:rFonts w:ascii="Calibri" w:eastAsia="Calibri" w:hAnsi="Calibri" w:cs="Times New Roman"/>
      <w:lang w:val="uk-UA" w:eastAsia="en-US"/>
    </w:rPr>
  </w:style>
  <w:style w:type="paragraph" w:styleId="ae">
    <w:name w:val="annotation text"/>
    <w:basedOn w:val="a"/>
    <w:link w:val="af"/>
    <w:uiPriority w:val="99"/>
    <w:semiHidden/>
    <w:unhideWhenUsed/>
    <w:rsid w:val="00C55ECE"/>
    <w:pPr>
      <w:spacing w:after="0" w:line="240" w:lineRule="auto"/>
    </w:pPr>
    <w:rPr>
      <w:rFonts w:ascii="Arial" w:eastAsia="Times New Roman" w:hAnsi="Arial" w:cs="Times New Roman"/>
      <w:sz w:val="20"/>
      <w:szCs w:val="20"/>
      <w:lang w:val="en-GB" w:eastAsia="en-US"/>
    </w:rPr>
  </w:style>
  <w:style w:type="character" w:customStyle="1" w:styleId="af">
    <w:name w:val="Текст примечания Знак"/>
    <w:basedOn w:val="a0"/>
    <w:link w:val="ae"/>
    <w:uiPriority w:val="99"/>
    <w:semiHidden/>
    <w:rsid w:val="00C55ECE"/>
    <w:rPr>
      <w:rFonts w:ascii="Arial" w:eastAsia="Times New Roman" w:hAnsi="Arial" w:cs="Times New Roman"/>
      <w:sz w:val="20"/>
      <w:szCs w:val="20"/>
      <w:lang w:val="en-GB" w:eastAsia="en-US"/>
    </w:rPr>
  </w:style>
  <w:style w:type="character" w:styleId="af0">
    <w:name w:val="annotation reference"/>
    <w:uiPriority w:val="99"/>
    <w:semiHidden/>
    <w:unhideWhenUsed/>
    <w:rsid w:val="00C55ECE"/>
    <w:rPr>
      <w:sz w:val="16"/>
      <w:szCs w:val="16"/>
    </w:rPr>
  </w:style>
  <w:style w:type="paragraph" w:styleId="af1">
    <w:name w:val="Balloon Text"/>
    <w:basedOn w:val="a"/>
    <w:link w:val="af2"/>
    <w:uiPriority w:val="99"/>
    <w:semiHidden/>
    <w:unhideWhenUsed/>
    <w:rsid w:val="00C55ECE"/>
    <w:pPr>
      <w:spacing w:after="0" w:line="240" w:lineRule="auto"/>
    </w:pPr>
    <w:rPr>
      <w:rFonts w:ascii="Tahoma" w:eastAsia="Times New Roman" w:hAnsi="Tahoma" w:cs="Times New Roman"/>
      <w:sz w:val="16"/>
      <w:szCs w:val="16"/>
      <w:lang w:val="en-GB" w:eastAsia="en-US"/>
    </w:rPr>
  </w:style>
  <w:style w:type="character" w:customStyle="1" w:styleId="af2">
    <w:name w:val="Текст выноски Знак"/>
    <w:basedOn w:val="a0"/>
    <w:link w:val="af1"/>
    <w:uiPriority w:val="99"/>
    <w:semiHidden/>
    <w:rsid w:val="00C55ECE"/>
    <w:rPr>
      <w:rFonts w:ascii="Tahoma" w:eastAsia="Times New Roman" w:hAnsi="Tahoma" w:cs="Times New Roman"/>
      <w:sz w:val="16"/>
      <w:szCs w:val="16"/>
      <w:lang w:val="en-GB" w:eastAsia="en-US"/>
    </w:rPr>
  </w:style>
  <w:style w:type="paragraph" w:customStyle="1" w:styleId="11">
    <w:name w:val="Абзац списка1"/>
    <w:basedOn w:val="a"/>
    <w:rsid w:val="00C55ECE"/>
    <w:pPr>
      <w:spacing w:after="200" w:line="276" w:lineRule="auto"/>
      <w:ind w:left="720"/>
      <w:contextualSpacing/>
    </w:pPr>
    <w:rPr>
      <w:rFonts w:ascii="Calibri" w:eastAsia="Times New Roman" w:hAnsi="Calibri" w:cs="Times New Roman"/>
      <w:lang w:val="uk-UA" w:eastAsia="en-US"/>
    </w:rPr>
  </w:style>
  <w:style w:type="paragraph" w:styleId="af3">
    <w:name w:val="footnote text"/>
    <w:basedOn w:val="a"/>
    <w:link w:val="af4"/>
    <w:uiPriority w:val="99"/>
    <w:semiHidden/>
    <w:unhideWhenUsed/>
    <w:rsid w:val="00C55ECE"/>
    <w:pPr>
      <w:spacing w:after="0" w:line="240" w:lineRule="auto"/>
    </w:pPr>
    <w:rPr>
      <w:rFonts w:ascii="Arial" w:eastAsia="Times New Roman" w:hAnsi="Arial" w:cs="Times New Roman"/>
      <w:sz w:val="20"/>
      <w:szCs w:val="20"/>
      <w:lang w:val="en-GB" w:eastAsia="en-US"/>
    </w:rPr>
  </w:style>
  <w:style w:type="character" w:customStyle="1" w:styleId="af4">
    <w:name w:val="Текст сноски Знак"/>
    <w:basedOn w:val="a0"/>
    <w:link w:val="af3"/>
    <w:uiPriority w:val="99"/>
    <w:semiHidden/>
    <w:rsid w:val="00C55ECE"/>
    <w:rPr>
      <w:rFonts w:ascii="Arial" w:eastAsia="Times New Roman" w:hAnsi="Arial" w:cs="Times New Roman"/>
      <w:sz w:val="20"/>
      <w:szCs w:val="20"/>
      <w:lang w:val="en-GB" w:eastAsia="en-US"/>
    </w:rPr>
  </w:style>
  <w:style w:type="character" w:styleId="af5">
    <w:name w:val="footnote reference"/>
    <w:uiPriority w:val="99"/>
    <w:semiHidden/>
    <w:unhideWhenUsed/>
    <w:rsid w:val="00C55ECE"/>
    <w:rPr>
      <w:vertAlign w:val="superscript"/>
    </w:rPr>
  </w:style>
  <w:style w:type="paragraph" w:styleId="af6">
    <w:name w:val="annotation subject"/>
    <w:basedOn w:val="ae"/>
    <w:next w:val="ae"/>
    <w:link w:val="af7"/>
    <w:uiPriority w:val="99"/>
    <w:semiHidden/>
    <w:unhideWhenUsed/>
    <w:rsid w:val="00C55ECE"/>
    <w:rPr>
      <w:b/>
      <w:bCs/>
    </w:rPr>
  </w:style>
  <w:style w:type="character" w:customStyle="1" w:styleId="af7">
    <w:name w:val="Тема примечания Знак"/>
    <w:basedOn w:val="af"/>
    <w:link w:val="af6"/>
    <w:uiPriority w:val="99"/>
    <w:semiHidden/>
    <w:rsid w:val="00C55ECE"/>
    <w:rPr>
      <w:rFonts w:ascii="Arial" w:eastAsia="Times New Roman" w:hAnsi="Arial" w:cs="Times New Roman"/>
      <w:b/>
      <w:bCs/>
      <w:sz w:val="20"/>
      <w:szCs w:val="20"/>
      <w:lang w:val="en-GB" w:eastAsia="en-US"/>
    </w:rPr>
  </w:style>
  <w:style w:type="paragraph" w:styleId="af8">
    <w:name w:val="Revision"/>
    <w:hidden/>
    <w:uiPriority w:val="99"/>
    <w:semiHidden/>
    <w:rsid w:val="00C55ECE"/>
    <w:pPr>
      <w:spacing w:after="0" w:line="240" w:lineRule="auto"/>
    </w:pPr>
    <w:rPr>
      <w:rFonts w:ascii="Arial" w:eastAsia="Times New Roman" w:hAnsi="Arial" w:cs="Times New Roman"/>
      <w:sz w:val="18"/>
      <w:szCs w:val="20"/>
      <w:lang w:val="en-GB" w:eastAsia="en-US"/>
    </w:rPr>
  </w:style>
  <w:style w:type="character" w:customStyle="1" w:styleId="apple-converted-space">
    <w:name w:val="apple-converted-space"/>
    <w:rsid w:val="00C55ECE"/>
  </w:style>
  <w:style w:type="character" w:customStyle="1" w:styleId="rvts9">
    <w:name w:val="rvts9"/>
    <w:rsid w:val="00C55ECE"/>
  </w:style>
  <w:style w:type="paragraph" w:customStyle="1" w:styleId="rvps2">
    <w:name w:val="rvps2"/>
    <w:basedOn w:val="a"/>
    <w:rsid w:val="00C55EC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23">
    <w:name w:val="rvts23"/>
    <w:basedOn w:val="a0"/>
    <w:rsid w:val="00C55ECE"/>
  </w:style>
  <w:style w:type="paragraph" w:customStyle="1" w:styleId="subtitle">
    <w:name w:val="sub_title"/>
    <w:basedOn w:val="a"/>
    <w:rsid w:val="00C55ECE"/>
    <w:pPr>
      <w:spacing w:before="100" w:beforeAutospacing="1" w:after="100" w:afterAutospacing="1" w:line="240" w:lineRule="auto"/>
    </w:pPr>
    <w:rPr>
      <w:rFonts w:ascii="Times New Roman" w:eastAsia="Times New Roman" w:hAnsi="Times New Roman" w:cs="Times New Roman"/>
      <w:sz w:val="24"/>
      <w:szCs w:val="24"/>
    </w:rPr>
  </w:style>
  <w:style w:type="character" w:styleId="af9">
    <w:name w:val="Strong"/>
    <w:uiPriority w:val="22"/>
    <w:qFormat/>
    <w:rsid w:val="00C55ECE"/>
    <w:rPr>
      <w:b/>
      <w:bCs/>
    </w:rPr>
  </w:style>
  <w:style w:type="character" w:styleId="afa">
    <w:name w:val="Emphasis"/>
    <w:uiPriority w:val="20"/>
    <w:qFormat/>
    <w:rsid w:val="00C55ECE"/>
    <w:rPr>
      <w:i/>
      <w:iCs/>
    </w:rPr>
  </w:style>
  <w:style w:type="character" w:styleId="afb">
    <w:name w:val="Hyperlink"/>
    <w:uiPriority w:val="99"/>
    <w:semiHidden/>
    <w:unhideWhenUsed/>
    <w:rsid w:val="00C55ECE"/>
    <w:rPr>
      <w:color w:val="0000FF"/>
      <w:u w:val="single"/>
    </w:rPr>
  </w:style>
  <w:style w:type="character" w:customStyle="1" w:styleId="mcntst42">
    <w:name w:val="mcntst42"/>
    <w:basedOn w:val="a0"/>
    <w:rsid w:val="00C55ECE"/>
  </w:style>
  <w:style w:type="character" w:customStyle="1" w:styleId="2">
    <w:name w:val="Основной текст (2)_"/>
    <w:basedOn w:val="a0"/>
    <w:link w:val="20"/>
    <w:rsid w:val="00C55ECE"/>
    <w:rPr>
      <w:shd w:val="clear" w:color="auto" w:fill="FFFFFF"/>
    </w:rPr>
  </w:style>
  <w:style w:type="character" w:customStyle="1" w:styleId="29pt">
    <w:name w:val="Основной текст (2) + 9 pt"/>
    <w:aliases w:val="Полужирный,Основной текст (2) + 11,5 pt,Курсив,Основной текст (2) + Полужирный,Колонтитул + 8,Не полужирный,Не курсив,Колонтитул (4) + 9 pt,Основной текст (2) + 8,Основной текст (2) + Trebuchet MS,6"/>
    <w:basedOn w:val="2"/>
    <w:rsid w:val="00C55ECE"/>
    <w:rPr>
      <w:b/>
      <w:bCs/>
      <w:color w:val="000000"/>
      <w:spacing w:val="0"/>
      <w:w w:val="100"/>
      <w:position w:val="0"/>
      <w:sz w:val="18"/>
      <w:szCs w:val="18"/>
      <w:shd w:val="clear" w:color="auto" w:fill="FFFFFF"/>
      <w:lang w:val="uk-UA" w:eastAsia="uk-UA" w:bidi="uk-UA"/>
    </w:rPr>
  </w:style>
  <w:style w:type="paragraph" w:customStyle="1" w:styleId="20">
    <w:name w:val="Основной текст (2)"/>
    <w:basedOn w:val="a"/>
    <w:link w:val="2"/>
    <w:rsid w:val="00C55ECE"/>
    <w:pPr>
      <w:widowControl w:val="0"/>
      <w:shd w:val="clear" w:color="auto" w:fill="FFFFFF"/>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56</Pages>
  <Words>15530</Words>
  <Characters>98921</Characters>
  <Application>Microsoft Office Word</Application>
  <DocSecurity>0</DocSecurity>
  <Lines>824</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tkosenko</dc:creator>
  <cp:keywords/>
  <dc:description/>
  <cp:lastModifiedBy>tkosenko</cp:lastModifiedBy>
  <cp:revision>3</cp:revision>
  <dcterms:created xsi:type="dcterms:W3CDTF">2023-12-21T12:50:00Z</dcterms:created>
  <dcterms:modified xsi:type="dcterms:W3CDTF">2023-12-21T13:00:00Z</dcterms:modified>
</cp:coreProperties>
</file>